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spacing w:lineRule="auto" w:line="360"/>
        <w:jc w:val="center"/>
        <w:rPr/>
      </w:pPr>
      <w:r>
        <w:rPr>
          <w:rFonts w:eastAsia="Arial" w:cs="Times New Roman" w:ascii="Arial" w:hAnsi="Arial"/>
          <w:b/>
          <w:color w:val="000000"/>
          <w:sz w:val="24"/>
          <w:szCs w:val="24"/>
        </w:rPr>
        <w:t>EDITAL DE CHAMAMENTO Nº 001/CMDPI/2025</w:t>
      </w:r>
    </w:p>
    <w:p>
      <w:pPr>
        <w:pStyle w:val="Standard"/>
        <w:spacing w:lineRule="auto" w:line="360"/>
        <w:jc w:val="center"/>
        <w:rPr>
          <w:rFonts w:ascii="Arial" w:hAnsi="Arial" w:eastAsia="Arial" w:cs="Times New Roman"/>
          <w:b/>
          <w:b/>
          <w:color w:val="000000"/>
          <w:sz w:val="24"/>
          <w:szCs w:val="24"/>
        </w:rPr>
      </w:pPr>
      <w:r>
        <w:rPr>
          <w:rFonts w:eastAsia="Arial" w:cs="Times New Roman" w:ascii="Arial" w:hAnsi="Arial"/>
          <w:b/>
          <w:color w:val="000000"/>
          <w:sz w:val="24"/>
          <w:szCs w:val="24"/>
        </w:rPr>
      </w:r>
    </w:p>
    <w:p>
      <w:pPr>
        <w:pStyle w:val="Standard"/>
        <w:spacing w:lineRule="auto" w:line="276"/>
        <w:jc w:val="both"/>
        <w:rPr>
          <w:rFonts w:ascii="Arial" w:hAnsi="Arial"/>
          <w:sz w:val="24"/>
          <w:szCs w:val="24"/>
        </w:rPr>
      </w:pPr>
      <w:r>
        <w:rPr>
          <w:rFonts w:eastAsia="Arial" w:cs="Times New Roman" w:ascii="Arial" w:hAnsi="Arial"/>
          <w:b/>
          <w:bCs/>
          <w:sz w:val="24"/>
          <w:szCs w:val="24"/>
        </w:rPr>
        <w:t>1. PREÂMBULO</w:t>
      </w:r>
    </w:p>
    <w:p>
      <w:pPr>
        <w:pStyle w:val="Standard"/>
        <w:spacing w:lineRule="auto" w:line="276"/>
        <w:jc w:val="both"/>
        <w:rPr>
          <w:rFonts w:ascii="Arial" w:hAnsi="Arial" w:eastAsia="Arial" w:cs="Times New Roman"/>
          <w:sz w:val="24"/>
          <w:szCs w:val="24"/>
        </w:rPr>
      </w:pPr>
      <w:r>
        <w:rPr>
          <w:rFonts w:eastAsia="Arial" w:cs="Times New Roman" w:ascii="Arial" w:hAnsi="Arial"/>
          <w:sz w:val="24"/>
          <w:szCs w:val="24"/>
        </w:rPr>
      </w:r>
    </w:p>
    <w:p>
      <w:pPr>
        <w:pStyle w:val="Standard"/>
        <w:spacing w:lineRule="auto" w:line="276"/>
        <w:jc w:val="both"/>
        <w:rPr/>
      </w:pPr>
      <w:r>
        <w:rPr>
          <w:rFonts w:cs="Times New Roman" w:ascii="Arial" w:hAnsi="Arial"/>
          <w:sz w:val="24"/>
          <w:szCs w:val="24"/>
        </w:rPr>
        <w:t>O Município de Santa Cruz do Sul, através do CONSELHO MUNICIPAL DOS DIREITOS DA PESSOA IDOSA - CMDPI,</w:t>
      </w:r>
      <w:r>
        <w:rPr>
          <w:rFonts w:cs="Times New Roman" w:ascii="Arial" w:hAnsi="Arial"/>
          <w:spacing w:val="1"/>
          <w:sz w:val="24"/>
          <w:szCs w:val="24"/>
        </w:rPr>
        <w:t xml:space="preserve"> </w:t>
      </w:r>
      <w:r>
        <w:rPr>
          <w:rFonts w:cs="Times New Roman" w:ascii="Arial" w:hAnsi="Arial"/>
          <w:w w:val="105"/>
          <w:sz w:val="24"/>
          <w:szCs w:val="24"/>
        </w:rPr>
        <w:t xml:space="preserve">realizará </w:t>
      </w:r>
      <w:r>
        <w:rPr>
          <w:rFonts w:cs="Times New Roman" w:ascii="Arial" w:hAnsi="Arial"/>
          <w:b/>
          <w:w w:val="105"/>
          <w:sz w:val="24"/>
          <w:szCs w:val="24"/>
        </w:rPr>
        <w:t>no período de 20 de agosto à 20 de setembro de 2025</w:t>
      </w:r>
      <w:r>
        <w:rPr>
          <w:rFonts w:cs="Times New Roman" w:ascii="Arial" w:hAnsi="Arial"/>
          <w:w w:val="105"/>
          <w:sz w:val="24"/>
          <w:szCs w:val="24"/>
        </w:rPr>
        <w:t>, processo de Chamamento</w:t>
      </w:r>
      <w:r>
        <w:rPr>
          <w:rFonts w:cs="Times New Roman" w:ascii="Arial" w:hAnsi="Arial"/>
          <w:spacing w:val="1"/>
          <w:w w:val="105"/>
          <w:sz w:val="24"/>
          <w:szCs w:val="24"/>
        </w:rPr>
        <w:t xml:space="preserve"> </w:t>
      </w:r>
      <w:r>
        <w:rPr>
          <w:rFonts w:cs="Times New Roman" w:ascii="Arial" w:hAnsi="Arial"/>
          <w:sz w:val="24"/>
          <w:szCs w:val="24"/>
        </w:rPr>
        <w:t>Público na modalidade Termo de Fomento, para a celebração da parceria de interesse público,</w:t>
      </w:r>
      <w:r>
        <w:rPr>
          <w:rFonts w:cs="Times New Roman" w:ascii="Arial" w:hAnsi="Arial"/>
          <w:spacing w:val="-52"/>
          <w:sz w:val="24"/>
          <w:szCs w:val="24"/>
        </w:rPr>
        <w:t xml:space="preserve"> </w:t>
      </w:r>
      <w:r>
        <w:rPr>
          <w:rFonts w:cs="Times New Roman" w:ascii="Arial" w:hAnsi="Arial"/>
          <w:spacing w:val="-1"/>
          <w:w w:val="105"/>
          <w:sz w:val="24"/>
          <w:szCs w:val="24"/>
        </w:rPr>
        <w:t>nas</w:t>
      </w:r>
      <w:r>
        <w:rPr>
          <w:rFonts w:cs="Times New Roman" w:ascii="Arial" w:hAnsi="Arial"/>
          <w:spacing w:val="-13"/>
          <w:w w:val="105"/>
          <w:sz w:val="24"/>
          <w:szCs w:val="24"/>
        </w:rPr>
        <w:t xml:space="preserve"> </w:t>
      </w:r>
      <w:r>
        <w:rPr>
          <w:rFonts w:cs="Times New Roman" w:ascii="Arial" w:hAnsi="Arial"/>
          <w:spacing w:val="-1"/>
          <w:w w:val="105"/>
          <w:sz w:val="24"/>
          <w:szCs w:val="24"/>
        </w:rPr>
        <w:t>condições</w:t>
      </w:r>
      <w:r>
        <w:rPr>
          <w:rFonts w:cs="Times New Roman" w:ascii="Arial" w:hAnsi="Arial"/>
          <w:spacing w:val="-13"/>
          <w:w w:val="105"/>
          <w:sz w:val="24"/>
          <w:szCs w:val="24"/>
        </w:rPr>
        <w:t xml:space="preserve"> </w:t>
      </w:r>
      <w:r>
        <w:rPr>
          <w:rFonts w:cs="Times New Roman" w:ascii="Arial" w:hAnsi="Arial"/>
          <w:spacing w:val="-1"/>
          <w:w w:val="105"/>
          <w:sz w:val="24"/>
          <w:szCs w:val="24"/>
        </w:rPr>
        <w:t>fixadas</w:t>
      </w:r>
      <w:r>
        <w:rPr>
          <w:rFonts w:cs="Times New Roman" w:ascii="Arial" w:hAnsi="Arial"/>
          <w:spacing w:val="-12"/>
          <w:w w:val="105"/>
          <w:sz w:val="24"/>
          <w:szCs w:val="24"/>
        </w:rPr>
        <w:t xml:space="preserve"> </w:t>
      </w:r>
      <w:r>
        <w:rPr>
          <w:rFonts w:cs="Times New Roman" w:ascii="Arial" w:hAnsi="Arial"/>
          <w:spacing w:val="-1"/>
          <w:w w:val="105"/>
          <w:sz w:val="24"/>
          <w:szCs w:val="24"/>
        </w:rPr>
        <w:t>neste</w:t>
      </w:r>
      <w:r>
        <w:rPr>
          <w:rFonts w:cs="Times New Roman" w:ascii="Arial" w:hAnsi="Arial"/>
          <w:spacing w:val="-13"/>
          <w:w w:val="105"/>
          <w:sz w:val="24"/>
          <w:szCs w:val="24"/>
        </w:rPr>
        <w:t xml:space="preserve"> </w:t>
      </w:r>
      <w:r>
        <w:rPr>
          <w:rFonts w:cs="Times New Roman" w:ascii="Arial" w:hAnsi="Arial"/>
          <w:spacing w:val="-1"/>
          <w:w w:val="105"/>
          <w:sz w:val="24"/>
          <w:szCs w:val="24"/>
        </w:rPr>
        <w:t>edital</w:t>
      </w:r>
      <w:r>
        <w:rPr>
          <w:rFonts w:cs="Times New Roman" w:ascii="Arial" w:hAnsi="Arial"/>
          <w:spacing w:val="-12"/>
          <w:w w:val="105"/>
          <w:sz w:val="24"/>
          <w:szCs w:val="24"/>
        </w:rPr>
        <w:t xml:space="preserve"> </w:t>
      </w:r>
      <w:r>
        <w:rPr>
          <w:rFonts w:cs="Times New Roman" w:ascii="Arial" w:hAnsi="Arial"/>
          <w:w w:val="105"/>
          <w:sz w:val="24"/>
          <w:szCs w:val="24"/>
        </w:rPr>
        <w:t>e</w:t>
      </w:r>
      <w:r>
        <w:rPr>
          <w:rFonts w:cs="Times New Roman" w:ascii="Arial" w:hAnsi="Arial"/>
          <w:spacing w:val="-11"/>
          <w:w w:val="105"/>
          <w:sz w:val="24"/>
          <w:szCs w:val="24"/>
        </w:rPr>
        <w:t xml:space="preserve"> </w:t>
      </w:r>
      <w:r>
        <w:rPr>
          <w:rFonts w:cs="Times New Roman" w:ascii="Arial" w:hAnsi="Arial"/>
          <w:w w:val="105"/>
          <w:sz w:val="24"/>
          <w:szCs w:val="24"/>
        </w:rPr>
        <w:t>seus</w:t>
      </w:r>
      <w:r>
        <w:rPr>
          <w:rFonts w:cs="Times New Roman" w:ascii="Arial" w:hAnsi="Arial"/>
          <w:spacing w:val="-14"/>
          <w:w w:val="105"/>
          <w:sz w:val="24"/>
          <w:szCs w:val="24"/>
        </w:rPr>
        <w:t xml:space="preserve"> </w:t>
      </w:r>
      <w:r>
        <w:rPr>
          <w:rFonts w:cs="Times New Roman" w:ascii="Arial" w:hAnsi="Arial"/>
          <w:w w:val="105"/>
          <w:sz w:val="24"/>
          <w:szCs w:val="24"/>
        </w:rPr>
        <w:t>anexos,</w:t>
      </w:r>
      <w:r>
        <w:rPr>
          <w:rFonts w:cs="Times New Roman" w:ascii="Arial" w:hAnsi="Arial"/>
          <w:spacing w:val="-14"/>
          <w:w w:val="105"/>
          <w:sz w:val="24"/>
          <w:szCs w:val="24"/>
        </w:rPr>
        <w:t xml:space="preserve"> </w:t>
      </w:r>
      <w:r>
        <w:rPr>
          <w:rFonts w:cs="Times New Roman" w:ascii="Arial" w:hAnsi="Arial"/>
          <w:w w:val="105"/>
          <w:sz w:val="24"/>
          <w:szCs w:val="24"/>
        </w:rPr>
        <w:t>de</w:t>
      </w:r>
      <w:r>
        <w:rPr>
          <w:rFonts w:cs="Times New Roman" w:ascii="Arial" w:hAnsi="Arial"/>
          <w:spacing w:val="-11"/>
          <w:w w:val="105"/>
          <w:sz w:val="24"/>
          <w:szCs w:val="24"/>
        </w:rPr>
        <w:t xml:space="preserve"> </w:t>
      </w:r>
      <w:r>
        <w:rPr>
          <w:rFonts w:cs="Times New Roman" w:ascii="Arial" w:hAnsi="Arial"/>
          <w:w w:val="105"/>
          <w:sz w:val="24"/>
          <w:szCs w:val="24"/>
        </w:rPr>
        <w:t>acordo</w:t>
      </w:r>
      <w:r>
        <w:rPr>
          <w:rFonts w:cs="Times New Roman" w:ascii="Arial" w:hAnsi="Arial"/>
          <w:spacing w:val="-14"/>
          <w:w w:val="105"/>
          <w:sz w:val="24"/>
          <w:szCs w:val="24"/>
        </w:rPr>
        <w:t xml:space="preserve"> </w:t>
      </w:r>
      <w:r>
        <w:rPr>
          <w:rFonts w:cs="Times New Roman" w:ascii="Arial" w:hAnsi="Arial"/>
          <w:w w:val="105"/>
          <w:sz w:val="24"/>
          <w:szCs w:val="24"/>
        </w:rPr>
        <w:t>com</w:t>
      </w:r>
      <w:r>
        <w:rPr>
          <w:rFonts w:cs="Times New Roman" w:ascii="Arial" w:hAnsi="Arial"/>
          <w:spacing w:val="-13"/>
          <w:w w:val="105"/>
          <w:sz w:val="24"/>
          <w:szCs w:val="24"/>
        </w:rPr>
        <w:t xml:space="preserve"> </w:t>
      </w:r>
      <w:r>
        <w:rPr>
          <w:rFonts w:cs="Times New Roman" w:ascii="Arial" w:hAnsi="Arial"/>
          <w:w w:val="105"/>
          <w:sz w:val="24"/>
          <w:szCs w:val="24"/>
        </w:rPr>
        <w:t>a</w:t>
      </w:r>
      <w:r>
        <w:rPr>
          <w:rFonts w:cs="Times New Roman" w:ascii="Arial" w:hAnsi="Arial"/>
          <w:spacing w:val="-9"/>
          <w:w w:val="105"/>
          <w:sz w:val="24"/>
          <w:szCs w:val="24"/>
        </w:rPr>
        <w:t xml:space="preserve"> </w:t>
      </w:r>
      <w:r>
        <w:rPr>
          <w:rFonts w:cs="Times New Roman" w:ascii="Arial" w:hAnsi="Arial"/>
          <w:w w:val="105"/>
          <w:sz w:val="24"/>
          <w:szCs w:val="24"/>
        </w:rPr>
        <w:t>Lei</w:t>
      </w:r>
      <w:r>
        <w:rPr>
          <w:rFonts w:cs="Times New Roman" w:ascii="Arial" w:hAnsi="Arial"/>
          <w:spacing w:val="-10"/>
          <w:w w:val="105"/>
          <w:sz w:val="24"/>
          <w:szCs w:val="24"/>
        </w:rPr>
        <w:t xml:space="preserve"> </w:t>
      </w:r>
      <w:r>
        <w:rPr>
          <w:rFonts w:cs="Times New Roman" w:ascii="Arial" w:hAnsi="Arial"/>
          <w:w w:val="105"/>
          <w:sz w:val="24"/>
          <w:szCs w:val="24"/>
        </w:rPr>
        <w:t>Federal</w:t>
      </w:r>
      <w:r>
        <w:rPr>
          <w:rFonts w:cs="Times New Roman" w:ascii="Arial" w:hAnsi="Arial"/>
          <w:spacing w:val="-14"/>
          <w:w w:val="105"/>
          <w:sz w:val="24"/>
          <w:szCs w:val="24"/>
        </w:rPr>
        <w:t xml:space="preserve"> </w:t>
      </w:r>
      <w:r>
        <w:rPr>
          <w:rFonts w:cs="Times New Roman" w:ascii="Arial" w:hAnsi="Arial"/>
          <w:w w:val="105"/>
          <w:sz w:val="24"/>
          <w:szCs w:val="24"/>
        </w:rPr>
        <w:t>nº</w:t>
      </w:r>
      <w:r>
        <w:rPr>
          <w:rFonts w:cs="Times New Roman" w:ascii="Arial" w:hAnsi="Arial"/>
          <w:spacing w:val="-11"/>
          <w:w w:val="105"/>
          <w:sz w:val="24"/>
          <w:szCs w:val="24"/>
        </w:rPr>
        <w:t xml:space="preserve"> </w:t>
      </w:r>
      <w:r>
        <w:rPr>
          <w:rFonts w:cs="Times New Roman" w:ascii="Arial" w:hAnsi="Arial"/>
          <w:w w:val="105"/>
          <w:sz w:val="24"/>
          <w:szCs w:val="24"/>
        </w:rPr>
        <w:t>13.019/2014</w:t>
      </w:r>
      <w:r>
        <w:rPr>
          <w:rFonts w:cs="Times New Roman" w:ascii="Arial" w:hAnsi="Arial"/>
          <w:spacing w:val="-13"/>
          <w:w w:val="105"/>
          <w:sz w:val="24"/>
          <w:szCs w:val="24"/>
        </w:rPr>
        <w:t xml:space="preserve"> </w:t>
      </w:r>
      <w:r>
        <w:rPr>
          <w:rFonts w:cs="Times New Roman" w:ascii="Arial" w:hAnsi="Arial"/>
          <w:w w:val="105"/>
          <w:sz w:val="24"/>
          <w:szCs w:val="24"/>
        </w:rPr>
        <w:t>e</w:t>
      </w:r>
      <w:r>
        <w:rPr>
          <w:rFonts w:cs="Times New Roman" w:ascii="Arial" w:hAnsi="Arial"/>
          <w:spacing w:val="1"/>
          <w:w w:val="105"/>
          <w:sz w:val="24"/>
          <w:szCs w:val="24"/>
        </w:rPr>
        <w:t xml:space="preserve"> </w:t>
      </w:r>
      <w:r>
        <w:rPr>
          <w:rFonts w:cs="Times New Roman" w:ascii="Arial" w:hAnsi="Arial"/>
          <w:w w:val="105"/>
          <w:sz w:val="24"/>
          <w:szCs w:val="24"/>
        </w:rPr>
        <w:t>alterações</w:t>
      </w:r>
      <w:r>
        <w:rPr>
          <w:rFonts w:cs="Times New Roman" w:ascii="Arial" w:hAnsi="Arial"/>
          <w:spacing w:val="-8"/>
          <w:w w:val="105"/>
          <w:sz w:val="24"/>
          <w:szCs w:val="24"/>
        </w:rPr>
        <w:t xml:space="preserve"> </w:t>
      </w:r>
      <w:r>
        <w:rPr>
          <w:rFonts w:cs="Times New Roman" w:ascii="Arial" w:hAnsi="Arial"/>
          <w:w w:val="105"/>
          <w:sz w:val="24"/>
          <w:szCs w:val="24"/>
        </w:rPr>
        <w:t>vigentes,</w:t>
      </w:r>
      <w:r>
        <w:rPr>
          <w:rFonts w:cs="Times New Roman" w:ascii="Arial" w:hAnsi="Arial"/>
          <w:spacing w:val="-7"/>
          <w:w w:val="105"/>
          <w:sz w:val="24"/>
          <w:szCs w:val="24"/>
        </w:rPr>
        <w:t xml:space="preserve"> </w:t>
      </w:r>
      <w:r>
        <w:rPr>
          <w:rFonts w:cs="Times New Roman" w:ascii="Arial" w:hAnsi="Arial"/>
          <w:w w:val="105"/>
          <w:sz w:val="24"/>
          <w:szCs w:val="24"/>
        </w:rPr>
        <w:t>Decreto</w:t>
      </w:r>
      <w:r>
        <w:rPr>
          <w:rFonts w:cs="Times New Roman" w:ascii="Arial" w:hAnsi="Arial"/>
          <w:spacing w:val="-11"/>
          <w:w w:val="105"/>
          <w:sz w:val="24"/>
          <w:szCs w:val="24"/>
        </w:rPr>
        <w:t xml:space="preserve"> </w:t>
      </w:r>
      <w:r>
        <w:rPr>
          <w:rFonts w:cs="Times New Roman" w:ascii="Arial" w:hAnsi="Arial"/>
          <w:w w:val="105"/>
          <w:sz w:val="24"/>
          <w:szCs w:val="24"/>
        </w:rPr>
        <w:t>Municipal</w:t>
      </w:r>
      <w:r>
        <w:rPr>
          <w:rFonts w:cs="Times New Roman" w:ascii="Arial" w:hAnsi="Arial"/>
          <w:spacing w:val="-9"/>
          <w:w w:val="105"/>
          <w:sz w:val="24"/>
          <w:szCs w:val="24"/>
        </w:rPr>
        <w:t xml:space="preserve"> </w:t>
      </w:r>
      <w:r>
        <w:rPr>
          <w:rFonts w:cs="Times New Roman" w:ascii="Arial" w:hAnsi="Arial"/>
          <w:w w:val="105"/>
          <w:sz w:val="24"/>
          <w:szCs w:val="24"/>
        </w:rPr>
        <w:t>nº</w:t>
      </w:r>
      <w:r>
        <w:rPr>
          <w:rFonts w:cs="Times New Roman" w:ascii="Arial" w:hAnsi="Arial"/>
          <w:spacing w:val="-6"/>
          <w:w w:val="105"/>
          <w:sz w:val="24"/>
          <w:szCs w:val="24"/>
        </w:rPr>
        <w:t xml:space="preserve"> 12.026/2024</w:t>
      </w:r>
      <w:r>
        <w:rPr>
          <w:rFonts w:cs="Times New Roman" w:ascii="Arial" w:hAnsi="Arial"/>
          <w:spacing w:val="-11"/>
          <w:w w:val="105"/>
          <w:sz w:val="24"/>
          <w:szCs w:val="24"/>
        </w:rPr>
        <w:t xml:space="preserve"> alterado pelo Decreto 12.513/2025 </w:t>
      </w:r>
      <w:r>
        <w:rPr>
          <w:rFonts w:cs="Times New Roman" w:ascii="Arial" w:hAnsi="Arial"/>
          <w:w w:val="105"/>
          <w:sz w:val="24"/>
          <w:szCs w:val="24"/>
        </w:rPr>
        <w:t>e</w:t>
      </w:r>
      <w:r>
        <w:rPr>
          <w:rFonts w:cs="Times New Roman" w:ascii="Arial" w:hAnsi="Arial"/>
          <w:spacing w:val="-7"/>
          <w:w w:val="105"/>
          <w:sz w:val="24"/>
          <w:szCs w:val="24"/>
        </w:rPr>
        <w:t xml:space="preserve"> </w:t>
      </w:r>
      <w:r>
        <w:rPr>
          <w:rFonts w:cs="Times New Roman" w:ascii="Arial" w:hAnsi="Arial"/>
          <w:w w:val="105"/>
          <w:sz w:val="24"/>
          <w:szCs w:val="24"/>
        </w:rPr>
        <w:t>Resolução</w:t>
      </w:r>
      <w:r>
        <w:rPr>
          <w:rFonts w:cs="Times New Roman" w:ascii="Arial" w:hAnsi="Arial"/>
          <w:spacing w:val="-8"/>
          <w:w w:val="105"/>
          <w:sz w:val="24"/>
          <w:szCs w:val="24"/>
        </w:rPr>
        <w:t xml:space="preserve"> </w:t>
      </w:r>
      <w:r>
        <w:rPr>
          <w:rFonts w:cs="Times New Roman" w:ascii="Arial" w:hAnsi="Arial"/>
          <w:w w:val="105"/>
          <w:sz w:val="24"/>
          <w:szCs w:val="24"/>
        </w:rPr>
        <w:t>015/2025</w:t>
      </w:r>
      <w:r>
        <w:rPr>
          <w:rFonts w:cs="Times New Roman" w:ascii="Arial" w:hAnsi="Arial"/>
          <w:spacing w:val="-9"/>
          <w:w w:val="105"/>
          <w:sz w:val="24"/>
          <w:szCs w:val="24"/>
        </w:rPr>
        <w:t xml:space="preserve"> </w:t>
      </w:r>
      <w:r>
        <w:rPr>
          <w:rFonts w:cs="Times New Roman" w:ascii="Arial" w:hAnsi="Arial"/>
          <w:w w:val="105"/>
          <w:sz w:val="24"/>
          <w:szCs w:val="24"/>
        </w:rPr>
        <w:t>do</w:t>
      </w:r>
      <w:r>
        <w:rPr>
          <w:rFonts w:cs="Times New Roman" w:ascii="Arial" w:hAnsi="Arial"/>
          <w:spacing w:val="-9"/>
          <w:w w:val="105"/>
          <w:sz w:val="24"/>
          <w:szCs w:val="24"/>
        </w:rPr>
        <w:t xml:space="preserve"> CMDPI</w:t>
      </w:r>
      <w:r>
        <w:rPr>
          <w:rFonts w:cs="Times New Roman" w:ascii="Arial" w:hAnsi="Arial"/>
          <w:w w:val="105"/>
          <w:sz w:val="24"/>
          <w:szCs w:val="24"/>
        </w:rPr>
        <w:t>.</w:t>
      </w:r>
    </w:p>
    <w:p>
      <w:pPr>
        <w:pStyle w:val="Standard"/>
        <w:spacing w:lineRule="auto" w:line="276"/>
        <w:jc w:val="both"/>
        <w:rPr>
          <w:rFonts w:ascii="Arial" w:hAnsi="Arial" w:cs="Times New Roman"/>
          <w:w w:val="105"/>
          <w:sz w:val="24"/>
          <w:szCs w:val="24"/>
        </w:rPr>
      </w:pPr>
      <w:r>
        <w:rPr>
          <w:rFonts w:cs="Times New Roman" w:ascii="Arial" w:hAnsi="Arial"/>
          <w:w w:val="105"/>
          <w:sz w:val="24"/>
          <w:szCs w:val="24"/>
        </w:rPr>
      </w:r>
    </w:p>
    <w:p>
      <w:pPr>
        <w:pStyle w:val="Standard"/>
        <w:spacing w:lineRule="auto" w:line="276"/>
        <w:jc w:val="both"/>
        <w:rPr>
          <w:rFonts w:ascii="Arial" w:hAnsi="Arial" w:cs="Times New Roman"/>
          <w:w w:val="105"/>
          <w:sz w:val="24"/>
          <w:szCs w:val="24"/>
        </w:rPr>
      </w:pPr>
      <w:r>
        <w:rPr>
          <w:rFonts w:cs="Times New Roman" w:ascii="Arial" w:hAnsi="Arial"/>
          <w:w w:val="105"/>
          <w:sz w:val="24"/>
          <w:szCs w:val="24"/>
        </w:rPr>
      </w:r>
    </w:p>
    <w:p>
      <w:pPr>
        <w:pStyle w:val="Standard"/>
        <w:pBdr>
          <w:top w:val="single" w:sz="2" w:space="1" w:color="000000"/>
          <w:left w:val="single" w:sz="2" w:space="1" w:color="000000"/>
          <w:bottom w:val="single" w:sz="2" w:space="1" w:color="000000"/>
          <w:right w:val="single" w:sz="2" w:space="1" w:color="000000"/>
        </w:pBdr>
        <w:spacing w:lineRule="auto" w:line="276"/>
        <w:jc w:val="both"/>
        <w:rPr>
          <w:rFonts w:ascii="Arial" w:hAnsi="Arial"/>
          <w:sz w:val="24"/>
          <w:szCs w:val="24"/>
        </w:rPr>
      </w:pPr>
      <w:r>
        <w:rPr>
          <w:rFonts w:cs="Times New Roman" w:ascii="Arial" w:hAnsi="Arial"/>
          <w:b/>
          <w:bCs/>
          <w:sz w:val="24"/>
          <w:szCs w:val="24"/>
        </w:rPr>
        <w:t>2. DO OBJETO</w:t>
      </w:r>
    </w:p>
    <w:p>
      <w:pPr>
        <w:pStyle w:val="Standard"/>
        <w:pBdr>
          <w:top w:val="single" w:sz="2" w:space="1" w:color="000000"/>
          <w:left w:val="single" w:sz="2" w:space="1" w:color="000000"/>
          <w:bottom w:val="single" w:sz="2" w:space="1" w:color="000000"/>
          <w:right w:val="single" w:sz="2" w:space="1" w:color="000000"/>
        </w:pBdr>
        <w:bidi w:val="0"/>
        <w:jc w:val="both"/>
        <w:rPr>
          <w:rFonts w:ascii="Arial" w:hAnsi="Arial"/>
          <w:sz w:val="24"/>
          <w:szCs w:val="24"/>
        </w:rPr>
      </w:pPr>
      <w:r>
        <w:rPr>
          <w:rFonts w:eastAsia="Arial" w:cs="Arial" w:ascii="Arial" w:hAnsi="Arial"/>
          <w:color w:val="000000"/>
          <w:sz w:val="24"/>
          <w:szCs w:val="24"/>
        </w:rPr>
        <w:t>O presente edital visa realizar a seleção de projetos voltados ao atendimento de idosos a serem executados pelos órgãos governamentais e entidades não governamentais, com prazo mínimo de 01 (um) ano de inscrição no CMDPI.</w:t>
      </w:r>
    </w:p>
    <w:p>
      <w:pPr>
        <w:pStyle w:val="Standard"/>
        <w:spacing w:lineRule="auto" w:line="276"/>
        <w:jc w:val="both"/>
        <w:rPr>
          <w:rFonts w:ascii="Arial" w:hAnsi="Arial" w:eastAsia="Calibri" w:cs="Times New Roman"/>
          <w:sz w:val="24"/>
          <w:szCs w:val="24"/>
        </w:rPr>
      </w:pPr>
      <w:r>
        <w:rPr>
          <w:rFonts w:eastAsia="Calibri" w:cs="Times New Roman" w:ascii="Arial" w:hAnsi="Arial"/>
          <w:sz w:val="24"/>
          <w:szCs w:val="24"/>
        </w:rPr>
      </w:r>
    </w:p>
    <w:p>
      <w:pPr>
        <w:pStyle w:val="Standard"/>
        <w:spacing w:lineRule="auto" w:line="276"/>
        <w:jc w:val="both"/>
        <w:rPr>
          <w:rFonts w:ascii="Arial" w:hAnsi="Arial"/>
          <w:sz w:val="24"/>
          <w:szCs w:val="24"/>
        </w:rPr>
      </w:pPr>
      <w:r>
        <w:rPr>
          <w:rFonts w:eastAsia="Arial" w:cs="Times New Roman" w:ascii="Arial" w:hAnsi="Arial"/>
          <w:b/>
          <w:sz w:val="24"/>
          <w:szCs w:val="24"/>
        </w:rPr>
        <w:t>3. DOS OBJETIVOS</w:t>
      </w:r>
    </w:p>
    <w:p>
      <w:pPr>
        <w:pStyle w:val="Standard"/>
        <w:spacing w:lineRule="auto" w:line="276"/>
        <w:jc w:val="both"/>
        <w:rPr>
          <w:rFonts w:ascii="Arial" w:hAnsi="Arial"/>
          <w:sz w:val="24"/>
          <w:szCs w:val="24"/>
        </w:rPr>
      </w:pPr>
      <w:r>
        <w:rPr>
          <w:rFonts w:eastAsia="Arial" w:cs="Times New Roman" w:ascii="Arial" w:hAnsi="Arial"/>
          <w:b/>
          <w:sz w:val="24"/>
          <w:szCs w:val="24"/>
        </w:rPr>
        <w:t>3.1. Objetivo Geral</w:t>
      </w:r>
    </w:p>
    <w:p>
      <w:pPr>
        <w:pStyle w:val="Corpodotexto"/>
        <w:spacing w:lineRule="auto" w:line="276" w:before="131" w:after="120"/>
        <w:rPr>
          <w:rFonts w:ascii="Arial" w:hAnsi="Arial"/>
          <w:sz w:val="24"/>
          <w:szCs w:val="24"/>
        </w:rPr>
      </w:pPr>
      <w:r>
        <w:rPr>
          <w:rFonts w:cs="Times New Roman" w:ascii="Arial" w:hAnsi="Arial"/>
          <w:sz w:val="24"/>
          <w:szCs w:val="24"/>
        </w:rPr>
        <w:t>Disponibilizar</w:t>
      </w:r>
      <w:r>
        <w:rPr>
          <w:rFonts w:cs="Times New Roman" w:ascii="Arial" w:hAnsi="Arial"/>
          <w:spacing w:val="16"/>
          <w:sz w:val="24"/>
          <w:szCs w:val="24"/>
        </w:rPr>
        <w:t xml:space="preserve"> </w:t>
      </w:r>
      <w:r>
        <w:rPr>
          <w:rFonts w:cs="Times New Roman" w:ascii="Arial" w:hAnsi="Arial"/>
          <w:sz w:val="24"/>
          <w:szCs w:val="24"/>
        </w:rPr>
        <w:t>recursos</w:t>
      </w:r>
      <w:r>
        <w:rPr>
          <w:rFonts w:cs="Times New Roman" w:ascii="Arial" w:hAnsi="Arial"/>
          <w:spacing w:val="19"/>
          <w:sz w:val="24"/>
          <w:szCs w:val="24"/>
        </w:rPr>
        <w:t xml:space="preserve"> </w:t>
      </w:r>
      <w:r>
        <w:rPr>
          <w:rFonts w:cs="Times New Roman" w:ascii="Arial" w:hAnsi="Arial"/>
          <w:sz w:val="24"/>
          <w:szCs w:val="24"/>
        </w:rPr>
        <w:t>para</w:t>
      </w:r>
      <w:r>
        <w:rPr>
          <w:rFonts w:cs="Times New Roman" w:ascii="Arial" w:hAnsi="Arial"/>
          <w:spacing w:val="17"/>
          <w:sz w:val="24"/>
          <w:szCs w:val="24"/>
        </w:rPr>
        <w:t xml:space="preserve"> </w:t>
      </w:r>
      <w:r>
        <w:rPr>
          <w:rFonts w:cs="Times New Roman" w:ascii="Arial" w:hAnsi="Arial"/>
          <w:sz w:val="24"/>
          <w:szCs w:val="24"/>
        </w:rPr>
        <w:t>financiamento</w:t>
      </w:r>
      <w:r>
        <w:rPr>
          <w:rFonts w:cs="Times New Roman" w:ascii="Arial" w:hAnsi="Arial"/>
          <w:spacing w:val="18"/>
          <w:sz w:val="24"/>
          <w:szCs w:val="24"/>
        </w:rPr>
        <w:t xml:space="preserve"> </w:t>
      </w:r>
      <w:r>
        <w:rPr>
          <w:rFonts w:cs="Times New Roman" w:ascii="Arial" w:hAnsi="Arial"/>
          <w:sz w:val="24"/>
          <w:szCs w:val="24"/>
        </w:rPr>
        <w:t>de</w:t>
      </w:r>
      <w:r>
        <w:rPr>
          <w:rFonts w:cs="Times New Roman" w:ascii="Arial" w:hAnsi="Arial"/>
          <w:spacing w:val="22"/>
          <w:sz w:val="24"/>
          <w:szCs w:val="24"/>
        </w:rPr>
        <w:t xml:space="preserve"> </w:t>
      </w:r>
      <w:r>
        <w:rPr>
          <w:rFonts w:cs="Times New Roman" w:ascii="Arial" w:hAnsi="Arial"/>
          <w:sz w:val="24"/>
          <w:szCs w:val="24"/>
        </w:rPr>
        <w:t>projetos</w:t>
      </w:r>
      <w:r>
        <w:rPr>
          <w:rFonts w:cs="Times New Roman" w:ascii="Arial" w:hAnsi="Arial"/>
          <w:spacing w:val="18"/>
          <w:sz w:val="24"/>
          <w:szCs w:val="24"/>
        </w:rPr>
        <w:t xml:space="preserve"> </w:t>
      </w:r>
      <w:r>
        <w:rPr>
          <w:rFonts w:cs="Times New Roman" w:ascii="Arial" w:hAnsi="Arial"/>
          <w:sz w:val="24"/>
          <w:szCs w:val="24"/>
        </w:rPr>
        <w:t>visando</w:t>
      </w:r>
      <w:r>
        <w:rPr>
          <w:rFonts w:cs="Times New Roman" w:ascii="Arial" w:hAnsi="Arial"/>
          <w:spacing w:val="20"/>
          <w:sz w:val="24"/>
          <w:szCs w:val="24"/>
        </w:rPr>
        <w:t xml:space="preserve"> </w:t>
      </w:r>
      <w:r>
        <w:rPr>
          <w:rFonts w:cs="Times New Roman" w:ascii="Arial" w:hAnsi="Arial"/>
          <w:sz w:val="24"/>
          <w:szCs w:val="24"/>
        </w:rPr>
        <w:t>o</w:t>
      </w:r>
      <w:r>
        <w:rPr>
          <w:rFonts w:cs="Times New Roman" w:ascii="Arial" w:hAnsi="Arial"/>
          <w:spacing w:val="13"/>
          <w:sz w:val="24"/>
          <w:szCs w:val="24"/>
        </w:rPr>
        <w:t xml:space="preserve"> </w:t>
      </w:r>
      <w:r>
        <w:rPr>
          <w:rFonts w:cs="Times New Roman" w:ascii="Arial" w:hAnsi="Arial"/>
          <w:sz w:val="24"/>
          <w:szCs w:val="24"/>
        </w:rPr>
        <w:t>fortalecimento</w:t>
      </w:r>
      <w:r>
        <w:rPr>
          <w:rFonts w:cs="Times New Roman" w:ascii="Arial" w:hAnsi="Arial"/>
          <w:spacing w:val="20"/>
          <w:sz w:val="24"/>
          <w:szCs w:val="24"/>
        </w:rPr>
        <w:t xml:space="preserve"> </w:t>
      </w:r>
      <w:r>
        <w:rPr>
          <w:rFonts w:cs="Times New Roman" w:ascii="Arial" w:hAnsi="Arial"/>
          <w:sz w:val="24"/>
          <w:szCs w:val="24"/>
        </w:rPr>
        <w:t>do</w:t>
      </w:r>
      <w:r>
        <w:rPr>
          <w:rFonts w:cs="Times New Roman" w:ascii="Arial" w:hAnsi="Arial"/>
          <w:spacing w:val="17"/>
          <w:sz w:val="24"/>
          <w:szCs w:val="24"/>
        </w:rPr>
        <w:t xml:space="preserve"> </w:t>
      </w:r>
      <w:r>
        <w:rPr>
          <w:rFonts w:cs="Times New Roman" w:ascii="Arial" w:hAnsi="Arial"/>
          <w:sz w:val="24"/>
          <w:szCs w:val="24"/>
        </w:rPr>
        <w:t>Sistema</w:t>
      </w:r>
      <w:r>
        <w:rPr>
          <w:rFonts w:cs="Times New Roman" w:ascii="Arial" w:hAnsi="Arial"/>
          <w:spacing w:val="18"/>
          <w:sz w:val="24"/>
          <w:szCs w:val="24"/>
        </w:rPr>
        <w:t xml:space="preserve"> de Garantia de </w:t>
      </w:r>
      <w:r>
        <w:rPr>
          <w:rFonts w:cs="Times New Roman" w:ascii="Arial" w:hAnsi="Arial"/>
          <w:w w:val="105"/>
          <w:sz w:val="24"/>
          <w:szCs w:val="24"/>
        </w:rPr>
        <w:t>Direitos,</w:t>
      </w:r>
      <w:r>
        <w:rPr>
          <w:rFonts w:cs="Times New Roman" w:ascii="Arial" w:hAnsi="Arial"/>
          <w:spacing w:val="-4"/>
          <w:w w:val="105"/>
          <w:sz w:val="24"/>
          <w:szCs w:val="24"/>
        </w:rPr>
        <w:t xml:space="preserve"> </w:t>
      </w:r>
      <w:r>
        <w:rPr>
          <w:rFonts w:cs="Times New Roman" w:ascii="Arial" w:hAnsi="Arial"/>
          <w:w w:val="105"/>
          <w:sz w:val="24"/>
          <w:szCs w:val="24"/>
        </w:rPr>
        <w:t>Proteção</w:t>
      </w:r>
      <w:r>
        <w:rPr>
          <w:rFonts w:cs="Times New Roman" w:ascii="Arial" w:hAnsi="Arial"/>
          <w:spacing w:val="-8"/>
          <w:w w:val="105"/>
          <w:sz w:val="24"/>
          <w:szCs w:val="24"/>
        </w:rPr>
        <w:t xml:space="preserve"> </w:t>
      </w:r>
      <w:r>
        <w:rPr>
          <w:rFonts w:cs="Times New Roman" w:ascii="Arial" w:hAnsi="Arial"/>
          <w:w w:val="105"/>
          <w:sz w:val="24"/>
          <w:szCs w:val="24"/>
        </w:rPr>
        <w:t>e</w:t>
      </w:r>
      <w:r>
        <w:rPr>
          <w:rFonts w:cs="Times New Roman" w:ascii="Arial" w:hAnsi="Arial"/>
          <w:spacing w:val="-2"/>
          <w:w w:val="105"/>
          <w:sz w:val="24"/>
          <w:szCs w:val="24"/>
        </w:rPr>
        <w:t xml:space="preserve"> </w:t>
      </w:r>
      <w:r>
        <w:rPr>
          <w:rFonts w:cs="Times New Roman" w:ascii="Arial" w:hAnsi="Arial"/>
          <w:w w:val="105"/>
          <w:sz w:val="24"/>
          <w:szCs w:val="24"/>
        </w:rPr>
        <w:t>Defesa</w:t>
      </w:r>
      <w:r>
        <w:rPr>
          <w:rFonts w:cs="Times New Roman" w:ascii="Arial" w:hAnsi="Arial"/>
          <w:spacing w:val="-3"/>
          <w:w w:val="105"/>
          <w:sz w:val="24"/>
          <w:szCs w:val="24"/>
        </w:rPr>
        <w:t xml:space="preserve"> </w:t>
      </w:r>
      <w:r>
        <w:rPr>
          <w:rFonts w:cs="Times New Roman" w:ascii="Arial" w:hAnsi="Arial"/>
          <w:w w:val="105"/>
          <w:sz w:val="24"/>
          <w:szCs w:val="24"/>
        </w:rPr>
        <w:t>da</w:t>
      </w:r>
      <w:r>
        <w:rPr>
          <w:rFonts w:cs="Times New Roman" w:ascii="Arial" w:hAnsi="Arial"/>
          <w:spacing w:val="-3"/>
          <w:w w:val="105"/>
          <w:sz w:val="24"/>
          <w:szCs w:val="24"/>
        </w:rPr>
        <w:t xml:space="preserve"> </w:t>
      </w:r>
      <w:r>
        <w:rPr>
          <w:rFonts w:cs="Times New Roman" w:ascii="Arial" w:hAnsi="Arial"/>
          <w:w w:val="105"/>
          <w:sz w:val="24"/>
          <w:szCs w:val="24"/>
        </w:rPr>
        <w:t>pessoa</w:t>
      </w:r>
      <w:r>
        <w:rPr>
          <w:rFonts w:cs="Times New Roman" w:ascii="Arial" w:hAnsi="Arial"/>
          <w:spacing w:val="-3"/>
          <w:w w:val="105"/>
          <w:sz w:val="24"/>
          <w:szCs w:val="24"/>
        </w:rPr>
        <w:t xml:space="preserve"> </w:t>
      </w:r>
      <w:r>
        <w:rPr>
          <w:rFonts w:cs="Times New Roman" w:ascii="Arial" w:hAnsi="Arial"/>
          <w:w w:val="105"/>
          <w:sz w:val="24"/>
          <w:szCs w:val="24"/>
        </w:rPr>
        <w:t>idosa.</w:t>
      </w:r>
    </w:p>
    <w:p>
      <w:pPr>
        <w:pStyle w:val="Standard"/>
        <w:spacing w:lineRule="auto" w:line="276"/>
        <w:jc w:val="both"/>
        <w:rPr>
          <w:rFonts w:ascii="Arial" w:hAnsi="Arial" w:eastAsia="Arial" w:cs="Times New Roman"/>
          <w:sz w:val="24"/>
          <w:szCs w:val="24"/>
        </w:rPr>
      </w:pPr>
      <w:r>
        <w:rPr>
          <w:rFonts w:eastAsia="Arial" w:cs="Times New Roman" w:ascii="Arial" w:hAnsi="Arial"/>
          <w:sz w:val="24"/>
          <w:szCs w:val="24"/>
        </w:rPr>
      </w:r>
    </w:p>
    <w:p>
      <w:pPr>
        <w:pStyle w:val="Standard"/>
        <w:spacing w:lineRule="auto" w:line="276"/>
        <w:jc w:val="both"/>
        <w:rPr>
          <w:rFonts w:ascii="Arial" w:hAnsi="Arial"/>
          <w:sz w:val="24"/>
          <w:szCs w:val="24"/>
        </w:rPr>
      </w:pPr>
      <w:r>
        <w:rPr>
          <w:rFonts w:eastAsia="Arial" w:cs="Times New Roman" w:ascii="Arial" w:hAnsi="Arial"/>
          <w:b/>
          <w:sz w:val="24"/>
          <w:szCs w:val="24"/>
        </w:rPr>
        <w:t>3.2. Objetivos Específicos</w:t>
      </w:r>
    </w:p>
    <w:p>
      <w:pPr>
        <w:pStyle w:val="Standard"/>
        <w:spacing w:lineRule="auto" w:line="276"/>
        <w:jc w:val="both"/>
        <w:rPr>
          <w:rFonts w:ascii="Arial" w:hAnsi="Arial"/>
          <w:sz w:val="24"/>
          <w:szCs w:val="24"/>
        </w:rPr>
      </w:pPr>
      <w:r>
        <w:rPr>
          <w:rFonts w:eastAsia="Arial" w:cs="Times New Roman" w:ascii="Arial" w:hAnsi="Arial"/>
          <w:b/>
          <w:bCs/>
          <w:sz w:val="24"/>
          <w:szCs w:val="24"/>
        </w:rPr>
        <w:t>3.2.1</w:t>
      </w:r>
      <w:r>
        <w:rPr>
          <w:rFonts w:eastAsia="Arial" w:cs="Times New Roman" w:ascii="Arial" w:hAnsi="Arial"/>
          <w:sz w:val="24"/>
          <w:szCs w:val="24"/>
        </w:rPr>
        <w:t xml:space="preserve"> - fortalecer ações e projetos que visem promover a cidadania dos idosos, a formação humana integral e contribuir com uma sociedade mais justa, democrática e inclusiva;</w:t>
      </w:r>
    </w:p>
    <w:p>
      <w:pPr>
        <w:pStyle w:val="Standard"/>
        <w:spacing w:lineRule="auto" w:line="276"/>
        <w:jc w:val="both"/>
        <w:rPr>
          <w:rFonts w:ascii="Arial" w:hAnsi="Arial"/>
          <w:sz w:val="24"/>
          <w:szCs w:val="24"/>
        </w:rPr>
      </w:pPr>
      <w:r>
        <w:rPr>
          <w:rFonts w:eastAsia="Arial" w:cs="Times New Roman" w:ascii="Arial" w:hAnsi="Arial"/>
          <w:b/>
          <w:bCs/>
          <w:sz w:val="24"/>
          <w:szCs w:val="24"/>
        </w:rPr>
        <w:t xml:space="preserve">3.2.2 </w:t>
      </w:r>
      <w:r>
        <w:rPr>
          <w:rFonts w:eastAsia="Arial" w:cs="Times New Roman" w:ascii="Arial" w:hAnsi="Arial"/>
          <w:b w:val="false"/>
          <w:bCs w:val="false"/>
          <w:sz w:val="24"/>
          <w:szCs w:val="24"/>
        </w:rPr>
        <w:t xml:space="preserve">- </w:t>
      </w:r>
      <w:r>
        <w:rPr>
          <w:rFonts w:eastAsia="Arial" w:cs="Times New Roman" w:ascii="Arial" w:hAnsi="Arial"/>
          <w:sz w:val="24"/>
          <w:szCs w:val="24"/>
        </w:rPr>
        <w:t>oportunizar espaços de convivência que fortaleçam a autonomia e socialização da pessoa idosa;</w:t>
      </w:r>
    </w:p>
    <w:p>
      <w:pPr>
        <w:pStyle w:val="Standard"/>
        <w:spacing w:lineRule="auto" w:line="276"/>
        <w:jc w:val="both"/>
        <w:rPr>
          <w:rFonts w:ascii="Arial" w:hAnsi="Arial"/>
          <w:sz w:val="24"/>
          <w:szCs w:val="24"/>
        </w:rPr>
      </w:pPr>
      <w:r>
        <w:rPr>
          <w:rFonts w:eastAsia="Arial" w:cs="Times New Roman" w:ascii="Arial" w:hAnsi="Arial"/>
          <w:b/>
          <w:bCs/>
          <w:sz w:val="24"/>
          <w:szCs w:val="24"/>
        </w:rPr>
        <w:t>3.2.3</w:t>
      </w:r>
      <w:r>
        <w:rPr>
          <w:rFonts w:eastAsia="Arial" w:cs="Times New Roman" w:ascii="Arial" w:hAnsi="Arial"/>
          <w:sz w:val="24"/>
          <w:szCs w:val="24"/>
        </w:rPr>
        <w:t xml:space="preserve"> - assegurar o direito e a garantia de inviolabilidade da integridade física, psíquica e moral da pessoa idosa;</w:t>
      </w:r>
    </w:p>
    <w:p>
      <w:pPr>
        <w:pStyle w:val="Standard"/>
        <w:spacing w:lineRule="auto" w:line="276"/>
        <w:jc w:val="both"/>
        <w:rPr>
          <w:rFonts w:ascii="Arial" w:hAnsi="Arial"/>
          <w:sz w:val="24"/>
          <w:szCs w:val="24"/>
        </w:rPr>
      </w:pPr>
      <w:r>
        <w:rPr>
          <w:rFonts w:eastAsia="Arial" w:cs="Times New Roman" w:ascii="Arial" w:hAnsi="Arial"/>
          <w:b/>
          <w:bCs/>
          <w:sz w:val="24"/>
          <w:szCs w:val="24"/>
        </w:rPr>
        <w:t>3.2.4</w:t>
      </w:r>
      <w:r>
        <w:rPr>
          <w:rFonts w:eastAsia="Arial" w:cs="Times New Roman" w:ascii="Arial" w:hAnsi="Arial"/>
          <w:sz w:val="24"/>
          <w:szCs w:val="24"/>
        </w:rPr>
        <w:t xml:space="preserve"> - contratar e/ou qualificar recursos humanos para trabalhar diretamente nos projetos que visam atender pessoas idosas, a fim de promover a garantia de direitos.</w:t>
      </w:r>
    </w:p>
    <w:p>
      <w:pPr>
        <w:pStyle w:val="Standard"/>
        <w:spacing w:lineRule="auto" w:line="276"/>
        <w:jc w:val="both"/>
        <w:rPr>
          <w:rFonts w:ascii="Arial" w:hAnsi="Arial" w:eastAsia="Calibri" w:cs="Times New Roman"/>
          <w:sz w:val="24"/>
          <w:szCs w:val="24"/>
        </w:rPr>
      </w:pPr>
      <w:r>
        <w:rPr>
          <w:rFonts w:eastAsia="Calibri" w:cs="Times New Roman" w:ascii="Arial" w:hAnsi="Arial"/>
          <w:sz w:val="24"/>
          <w:szCs w:val="24"/>
        </w:rPr>
      </w:r>
    </w:p>
    <w:p>
      <w:pPr>
        <w:pStyle w:val="Standard"/>
        <w:spacing w:lineRule="auto" w:line="276"/>
        <w:jc w:val="both"/>
        <w:rPr>
          <w:rFonts w:ascii="Arial" w:hAnsi="Arial" w:eastAsia="Calibri" w:cs="Times New Roman"/>
          <w:sz w:val="24"/>
          <w:szCs w:val="24"/>
        </w:rPr>
      </w:pPr>
      <w:r>
        <w:rPr>
          <w:rFonts w:eastAsia="Calibri" w:cs="Times New Roman" w:ascii="Arial" w:hAnsi="Arial"/>
          <w:sz w:val="24"/>
          <w:szCs w:val="24"/>
        </w:rPr>
      </w:r>
    </w:p>
    <w:p>
      <w:pPr>
        <w:pStyle w:val="Standard"/>
        <w:spacing w:lineRule="auto" w:line="276"/>
        <w:jc w:val="both"/>
        <w:rPr>
          <w:rFonts w:ascii="Arial" w:hAnsi="Arial"/>
          <w:sz w:val="24"/>
          <w:szCs w:val="24"/>
        </w:rPr>
      </w:pPr>
      <w:r>
        <w:rPr>
          <w:rFonts w:eastAsia="Arial" w:cs="Times New Roman" w:ascii="Arial" w:hAnsi="Arial"/>
          <w:b/>
          <w:sz w:val="24"/>
          <w:szCs w:val="24"/>
        </w:rPr>
        <w:t>4. PÚBLICO-ALVO E ESTRATÉGIAS DE ATENDIMENTO</w:t>
      </w:r>
    </w:p>
    <w:p>
      <w:pPr>
        <w:pStyle w:val="Standard"/>
        <w:spacing w:lineRule="auto" w:line="276"/>
        <w:jc w:val="both"/>
        <w:rPr>
          <w:rFonts w:ascii="Arial" w:hAnsi="Arial"/>
          <w:sz w:val="24"/>
          <w:szCs w:val="24"/>
        </w:rPr>
      </w:pPr>
      <w:r>
        <w:rPr>
          <w:rFonts w:eastAsia="Arial" w:cs="Times New Roman" w:ascii="Arial" w:hAnsi="Arial"/>
          <w:color w:val="000000"/>
          <w:sz w:val="24"/>
          <w:szCs w:val="24"/>
        </w:rPr>
        <w:t xml:space="preserve">Pessoas idosas, </w:t>
      </w:r>
      <w:r>
        <w:rPr>
          <w:rFonts w:eastAsia="Arial" w:cs="Times New Roman" w:ascii="Arial" w:hAnsi="Arial"/>
          <w:sz w:val="24"/>
          <w:szCs w:val="24"/>
        </w:rPr>
        <w:t>famílias e</w:t>
      </w:r>
      <w:r>
        <w:rPr>
          <w:rFonts w:eastAsia="Arial" w:cs="Times New Roman" w:ascii="Arial" w:hAnsi="Arial"/>
          <w:color w:val="000000"/>
          <w:sz w:val="24"/>
          <w:szCs w:val="24"/>
        </w:rPr>
        <w:t xml:space="preserve"> profissionais que atuam diretamente nos projetos, com:</w:t>
      </w:r>
    </w:p>
    <w:p>
      <w:pPr>
        <w:pStyle w:val="Standard"/>
        <w:tabs>
          <w:tab w:val="clear" w:pos="708"/>
          <w:tab w:val="left" w:pos="948" w:leader="none"/>
        </w:tabs>
        <w:spacing w:lineRule="auto" w:line="276"/>
        <w:jc w:val="both"/>
        <w:rPr>
          <w:rFonts w:ascii="Arial" w:hAnsi="Arial"/>
          <w:sz w:val="24"/>
          <w:szCs w:val="24"/>
        </w:rPr>
      </w:pPr>
      <w:r>
        <w:rPr>
          <w:rFonts w:eastAsia="Arial" w:cs="Times New Roman" w:ascii="Arial" w:hAnsi="Arial"/>
          <w:b/>
          <w:bCs/>
          <w:sz w:val="24"/>
          <w:szCs w:val="24"/>
        </w:rPr>
        <w:t xml:space="preserve">4.1 - </w:t>
      </w:r>
      <w:r>
        <w:rPr>
          <w:rFonts w:eastAsia="Arial" w:cs="Times New Roman" w:ascii="Arial" w:hAnsi="Arial"/>
          <w:b w:val="false"/>
          <w:bCs w:val="false"/>
          <w:sz w:val="24"/>
          <w:szCs w:val="24"/>
        </w:rPr>
        <w:t>P</w:t>
      </w:r>
      <w:r>
        <w:rPr>
          <w:rFonts w:eastAsia="Arial" w:cs="Times New Roman" w:ascii="Arial" w:hAnsi="Arial"/>
          <w:sz w:val="24"/>
          <w:szCs w:val="24"/>
        </w:rPr>
        <w:t>romoção do sistema de garantia de direitos da pessoa idosa.;</w:t>
      </w:r>
    </w:p>
    <w:p>
      <w:pPr>
        <w:pStyle w:val="Standard"/>
        <w:spacing w:lineRule="auto" w:line="276"/>
        <w:jc w:val="both"/>
        <w:rPr>
          <w:rFonts w:ascii="Arial" w:hAnsi="Arial"/>
          <w:sz w:val="24"/>
          <w:szCs w:val="24"/>
        </w:rPr>
      </w:pPr>
      <w:r>
        <w:rPr>
          <w:rFonts w:eastAsia="Arial" w:cs="Times New Roman" w:ascii="Arial" w:hAnsi="Arial"/>
          <w:b/>
          <w:bCs/>
          <w:sz w:val="24"/>
          <w:szCs w:val="24"/>
        </w:rPr>
        <w:t>4.2</w:t>
      </w:r>
      <w:r>
        <w:rPr>
          <w:rFonts w:eastAsia="Arial" w:cs="Times New Roman" w:ascii="Arial" w:hAnsi="Arial"/>
          <w:sz w:val="24"/>
          <w:szCs w:val="24"/>
        </w:rPr>
        <w:t xml:space="preserve"> -prevenção e atendimento a toda e qualquer forma de violação de direitos;</w:t>
      </w:r>
    </w:p>
    <w:p>
      <w:pPr>
        <w:pStyle w:val="Standard"/>
        <w:spacing w:lineRule="auto" w:line="276"/>
        <w:jc w:val="both"/>
        <w:rPr>
          <w:rFonts w:ascii="Arial" w:hAnsi="Arial"/>
          <w:sz w:val="24"/>
          <w:szCs w:val="24"/>
        </w:rPr>
      </w:pPr>
      <w:r>
        <w:rPr>
          <w:rFonts w:eastAsia="Arial" w:cs="Times New Roman" w:ascii="Arial" w:hAnsi="Arial"/>
          <w:b/>
          <w:bCs/>
          <w:sz w:val="24"/>
          <w:szCs w:val="24"/>
        </w:rPr>
        <w:t xml:space="preserve">4.3 </w:t>
      </w:r>
      <w:r>
        <w:rPr>
          <w:rFonts w:eastAsia="Arial" w:cs="Times New Roman" w:ascii="Arial" w:hAnsi="Arial"/>
          <w:b w:val="false"/>
          <w:bCs w:val="false"/>
          <w:sz w:val="24"/>
          <w:szCs w:val="24"/>
        </w:rPr>
        <w:t>a</w:t>
      </w:r>
      <w:r>
        <w:rPr>
          <w:rFonts w:eastAsia="Arial" w:cs="Times New Roman" w:ascii="Arial" w:hAnsi="Arial"/>
          <w:sz w:val="24"/>
          <w:szCs w:val="24"/>
        </w:rPr>
        <w:t>ções integradas nas áreas de educação, saúde, assistência social, esporte, cultura e lazer e de outras áreas de atendimento da pessoa idosa.</w:t>
      </w:r>
    </w:p>
    <w:p>
      <w:pPr>
        <w:pStyle w:val="Standard"/>
        <w:spacing w:lineRule="auto" w:line="276"/>
        <w:jc w:val="both"/>
        <w:rPr>
          <w:rFonts w:ascii="Arial" w:hAnsi="Arial" w:cs="Times New Roman"/>
          <w:b/>
          <w:b/>
          <w:bCs/>
          <w:sz w:val="24"/>
          <w:szCs w:val="24"/>
        </w:rPr>
      </w:pPr>
      <w:r>
        <w:rPr>
          <w:rFonts w:cs="Times New Roman" w:ascii="Arial" w:hAnsi="Arial"/>
          <w:b/>
          <w:bCs/>
          <w:sz w:val="24"/>
          <w:szCs w:val="24"/>
        </w:rPr>
      </w:r>
    </w:p>
    <w:p>
      <w:pPr>
        <w:pStyle w:val="Standard"/>
        <w:spacing w:lineRule="auto" w:line="276"/>
        <w:jc w:val="both"/>
        <w:rPr>
          <w:rFonts w:ascii="Arial" w:hAnsi="Arial" w:cs="Times New Roman"/>
          <w:b/>
          <w:b/>
          <w:bCs/>
          <w:sz w:val="24"/>
          <w:szCs w:val="24"/>
        </w:rPr>
      </w:pPr>
      <w:r>
        <w:rPr>
          <w:rFonts w:cs="Times New Roman" w:ascii="Arial" w:hAnsi="Arial"/>
          <w:b/>
          <w:bCs/>
          <w:sz w:val="24"/>
          <w:szCs w:val="24"/>
        </w:rPr>
      </w:r>
    </w:p>
    <w:p>
      <w:pPr>
        <w:pStyle w:val="Standard"/>
        <w:spacing w:lineRule="auto" w:line="276"/>
        <w:rPr>
          <w:rFonts w:ascii="Arial" w:hAnsi="Arial"/>
          <w:sz w:val="24"/>
          <w:szCs w:val="24"/>
        </w:rPr>
      </w:pPr>
      <w:r>
        <w:rPr>
          <w:rFonts w:cs="Times New Roman" w:ascii="Arial" w:hAnsi="Arial"/>
          <w:b/>
          <w:bCs/>
          <w:sz w:val="24"/>
          <w:szCs w:val="24"/>
        </w:rPr>
        <w:t>5. DO VALOR DO REPASSE, CRONOGRAMA DE DESEMBOLSO E PLANO DE TRABALHO</w:t>
      </w:r>
    </w:p>
    <w:p>
      <w:pPr>
        <w:pStyle w:val="Standard"/>
        <w:spacing w:lineRule="auto" w:line="276"/>
        <w:jc w:val="both"/>
        <w:rPr>
          <w:rFonts w:ascii="Arial" w:hAnsi="Arial"/>
          <w:sz w:val="24"/>
          <w:szCs w:val="24"/>
        </w:rPr>
      </w:pPr>
      <w:r>
        <w:rPr>
          <w:rFonts w:cs="Times New Roman" w:ascii="Arial" w:hAnsi="Arial"/>
          <w:b/>
          <w:bCs/>
          <w:sz w:val="24"/>
          <w:szCs w:val="24"/>
        </w:rPr>
        <w:t>5.1.</w:t>
      </w:r>
      <w:r>
        <w:rPr>
          <w:rFonts w:cs="Arial" w:ascii="Arial" w:hAnsi="Arial"/>
          <w:b/>
          <w:bCs/>
          <w:sz w:val="24"/>
          <w:szCs w:val="24"/>
        </w:rPr>
        <w:t xml:space="preserve">O Presente Edital terá como valor de referência o montante total de R$ 400.000,00 (quatrocentos mil reais), </w:t>
      </w:r>
      <w:r>
        <w:rPr>
          <w:rFonts w:eastAsia="Arial" w:cs="Arial" w:ascii="Arial" w:hAnsi="Arial"/>
          <w:b/>
          <w:bCs/>
          <w:sz w:val="24"/>
          <w:szCs w:val="24"/>
        </w:rPr>
        <w:t xml:space="preserve">oriundo do Fundo Municipal dos Direitos da Pessoa Idosa do Município de Santa Cruz do Sul, </w:t>
      </w:r>
      <w:r>
        <w:rPr>
          <w:rFonts w:cs="Arial" w:ascii="Arial" w:hAnsi="Arial"/>
          <w:b/>
          <w:bCs/>
          <w:sz w:val="24"/>
          <w:szCs w:val="24"/>
        </w:rPr>
        <w:t xml:space="preserve">a ser liberado mediante a </w:t>
      </w:r>
      <w:r>
        <w:rPr>
          <w:rFonts w:eastAsia="Arial" w:cs="Arial" w:ascii="Arial" w:hAnsi="Arial"/>
          <w:b/>
          <w:bCs/>
          <w:sz w:val="24"/>
          <w:szCs w:val="24"/>
        </w:rPr>
        <w:t xml:space="preserve">contemplação de 10 (dez) projetos, com o valor máximo de R$ 40.000,00 (quarenta mil) para cada, aprovados com a maior pontuação em ordem decrescente, conforme os seguintes </w:t>
      </w:r>
      <w:r>
        <w:rPr>
          <w:rFonts w:eastAsia="Arial" w:cs="Arial" w:ascii="Arial" w:hAnsi="Arial"/>
          <w:b/>
          <w:bCs/>
          <w:color w:val="000000"/>
          <w:sz w:val="24"/>
          <w:szCs w:val="24"/>
        </w:rPr>
        <w:t>critérios:</w:t>
      </w:r>
      <w:r>
        <w:rPr>
          <w:rFonts w:cs="Times New Roman" w:ascii="Arial" w:hAnsi="Arial"/>
          <w:sz w:val="24"/>
          <w:szCs w:val="24"/>
        </w:rPr>
        <w:t xml:space="preserve"> </w:t>
      </w:r>
    </w:p>
    <w:p>
      <w:pPr>
        <w:pStyle w:val="Standard"/>
        <w:spacing w:lineRule="auto" w:line="276"/>
        <w:jc w:val="both"/>
        <w:rPr>
          <w:rFonts w:ascii="Arial" w:hAnsi="Arial"/>
          <w:sz w:val="24"/>
          <w:szCs w:val="24"/>
        </w:rPr>
      </w:pPr>
      <w:r>
        <w:rPr>
          <w:rFonts w:eastAsia="Arial" w:cs="Times New Roman" w:ascii="Arial" w:hAnsi="Arial"/>
          <w:b/>
          <w:bCs/>
          <w:color w:val="000000"/>
          <w:sz w:val="24"/>
          <w:szCs w:val="24"/>
        </w:rPr>
        <w:t>5.1.1</w:t>
      </w:r>
      <w:r>
        <w:rPr>
          <w:rFonts w:eastAsia="Arial" w:cs="Times New Roman" w:ascii="Arial" w:hAnsi="Arial"/>
          <w:color w:val="000000"/>
          <w:sz w:val="24"/>
          <w:szCs w:val="24"/>
        </w:rPr>
        <w:t xml:space="preserve"> público-alvo;</w:t>
      </w:r>
    </w:p>
    <w:p>
      <w:pPr>
        <w:pStyle w:val="Standard"/>
        <w:spacing w:lineRule="auto" w:line="276"/>
        <w:jc w:val="both"/>
        <w:rPr>
          <w:rFonts w:ascii="Arial" w:hAnsi="Arial"/>
          <w:sz w:val="24"/>
          <w:szCs w:val="24"/>
        </w:rPr>
      </w:pPr>
      <w:r>
        <w:rPr>
          <w:rFonts w:eastAsia="Arial" w:cs="Times New Roman" w:ascii="Arial" w:hAnsi="Arial"/>
          <w:b/>
          <w:bCs/>
          <w:color w:val="000000"/>
          <w:sz w:val="24"/>
          <w:szCs w:val="24"/>
        </w:rPr>
        <w:t>5.1.2</w:t>
      </w:r>
      <w:r>
        <w:rPr>
          <w:rFonts w:eastAsia="Arial" w:cs="Times New Roman" w:ascii="Arial" w:hAnsi="Arial"/>
          <w:color w:val="000000"/>
          <w:sz w:val="24"/>
          <w:szCs w:val="24"/>
        </w:rPr>
        <w:t xml:space="preserve"> coerência entre a</w:t>
      </w:r>
      <w:r>
        <w:rPr>
          <w:rFonts w:eastAsia="Arial" w:cs="Times New Roman" w:ascii="Arial" w:hAnsi="Arial"/>
          <w:color w:val="0000FF"/>
          <w:sz w:val="24"/>
          <w:szCs w:val="24"/>
        </w:rPr>
        <w:t xml:space="preserve"> </w:t>
      </w:r>
      <w:r>
        <w:rPr>
          <w:rFonts w:eastAsia="Arial" w:cs="Times New Roman" w:ascii="Arial" w:hAnsi="Arial"/>
          <w:color w:val="000000"/>
          <w:sz w:val="24"/>
          <w:szCs w:val="24"/>
        </w:rPr>
        <w:t>justificativa, os objetivos, a metodologia e as metas;</w:t>
      </w:r>
    </w:p>
    <w:p>
      <w:pPr>
        <w:pStyle w:val="Standard"/>
        <w:spacing w:lineRule="auto" w:line="276"/>
        <w:jc w:val="both"/>
        <w:rPr>
          <w:rFonts w:ascii="Arial" w:hAnsi="Arial"/>
          <w:sz w:val="24"/>
          <w:szCs w:val="24"/>
        </w:rPr>
      </w:pPr>
      <w:r>
        <w:rPr>
          <w:rFonts w:eastAsia="Arial" w:cs="Times New Roman" w:ascii="Arial" w:hAnsi="Arial"/>
          <w:b/>
          <w:bCs/>
          <w:color w:val="000000"/>
          <w:sz w:val="24"/>
          <w:szCs w:val="24"/>
        </w:rPr>
        <w:t>5.1.3</w:t>
      </w:r>
      <w:r>
        <w:rPr>
          <w:rFonts w:eastAsia="Arial" w:cs="Times New Roman" w:ascii="Arial" w:hAnsi="Arial"/>
          <w:color w:val="000000"/>
          <w:sz w:val="24"/>
          <w:szCs w:val="24"/>
        </w:rPr>
        <w:t xml:space="preserve"> avaliação;</w:t>
      </w:r>
    </w:p>
    <w:p>
      <w:pPr>
        <w:pStyle w:val="Standard"/>
        <w:spacing w:lineRule="auto" w:line="276"/>
        <w:jc w:val="both"/>
        <w:rPr>
          <w:rFonts w:ascii="Arial" w:hAnsi="Arial"/>
          <w:sz w:val="24"/>
          <w:szCs w:val="24"/>
        </w:rPr>
      </w:pPr>
      <w:r>
        <w:rPr>
          <w:rFonts w:eastAsia="Arial" w:cs="Times New Roman" w:ascii="Arial" w:hAnsi="Arial"/>
          <w:b/>
          <w:bCs/>
          <w:color w:val="000000"/>
          <w:sz w:val="24"/>
          <w:szCs w:val="24"/>
        </w:rPr>
        <w:t>5.1.4</w:t>
      </w:r>
      <w:r>
        <w:rPr>
          <w:rFonts w:eastAsia="Arial" w:cs="Times New Roman" w:ascii="Arial" w:hAnsi="Arial"/>
          <w:color w:val="000000"/>
          <w:sz w:val="24"/>
          <w:szCs w:val="24"/>
        </w:rPr>
        <w:t xml:space="preserve"> viabilidade técnica;</w:t>
      </w:r>
    </w:p>
    <w:p>
      <w:pPr>
        <w:pStyle w:val="Standard"/>
        <w:spacing w:lineRule="auto" w:line="276"/>
        <w:jc w:val="both"/>
        <w:rPr>
          <w:rFonts w:ascii="Arial" w:hAnsi="Arial"/>
          <w:sz w:val="24"/>
          <w:szCs w:val="24"/>
        </w:rPr>
      </w:pPr>
      <w:r>
        <w:rPr>
          <w:rFonts w:eastAsia="Arial" w:cs="Times New Roman" w:ascii="Arial" w:hAnsi="Arial"/>
          <w:b/>
          <w:bCs/>
          <w:color w:val="000000"/>
          <w:sz w:val="24"/>
          <w:szCs w:val="24"/>
        </w:rPr>
        <w:t>5.1.5</w:t>
      </w:r>
      <w:r>
        <w:rPr>
          <w:rFonts w:eastAsia="Arial" w:cs="Times New Roman" w:ascii="Arial" w:hAnsi="Arial"/>
          <w:color w:val="000000"/>
          <w:sz w:val="24"/>
          <w:szCs w:val="24"/>
        </w:rPr>
        <w:t xml:space="preserve"> impacto do projeto e v</w:t>
      </w:r>
      <w:r>
        <w:rPr>
          <w:rFonts w:eastAsia="Arial" w:cs="Times New Roman" w:ascii="Arial" w:hAnsi="Arial"/>
          <w:sz w:val="24"/>
          <w:szCs w:val="24"/>
        </w:rPr>
        <w:t>iabilidade econômico-financeira</w:t>
      </w:r>
      <w:r>
        <w:rPr>
          <w:rFonts w:eastAsia="Arial" w:cs="Times New Roman" w:ascii="Arial" w:hAnsi="Arial"/>
          <w:color w:val="000000"/>
          <w:sz w:val="24"/>
          <w:szCs w:val="24"/>
        </w:rPr>
        <w:t>.</w:t>
      </w:r>
    </w:p>
    <w:p>
      <w:pPr>
        <w:pStyle w:val="Standard"/>
        <w:spacing w:lineRule="auto" w:line="276"/>
        <w:jc w:val="both"/>
        <w:rPr>
          <w:rFonts w:ascii="Arial" w:hAnsi="Arial"/>
          <w:sz w:val="24"/>
          <w:szCs w:val="24"/>
        </w:rPr>
      </w:pPr>
      <w:r>
        <w:rPr>
          <w:rFonts w:cs="Times New Roman" w:ascii="Arial" w:hAnsi="Arial"/>
          <w:b/>
          <w:bCs/>
          <w:w w:val="105"/>
          <w:sz w:val="24"/>
          <w:szCs w:val="24"/>
        </w:rPr>
        <w:t>5.2.</w:t>
      </w:r>
      <w:r>
        <w:rPr>
          <w:rFonts w:cs="Times New Roman" w:ascii="Arial" w:hAnsi="Arial"/>
          <w:w w:val="105"/>
          <w:sz w:val="24"/>
          <w:szCs w:val="24"/>
        </w:rPr>
        <w:t xml:space="preserve"> A</w:t>
      </w:r>
      <w:r>
        <w:rPr>
          <w:rFonts w:cs="Times New Roman" w:ascii="Arial" w:hAnsi="Arial"/>
          <w:spacing w:val="-13"/>
          <w:w w:val="105"/>
          <w:sz w:val="24"/>
          <w:szCs w:val="24"/>
        </w:rPr>
        <w:t xml:space="preserve"> </w:t>
      </w:r>
      <w:r>
        <w:rPr>
          <w:rFonts w:cs="Times New Roman" w:ascii="Arial" w:hAnsi="Arial"/>
          <w:w w:val="105"/>
          <w:sz w:val="24"/>
          <w:szCs w:val="24"/>
        </w:rPr>
        <w:t>Comissão</w:t>
      </w:r>
      <w:r>
        <w:rPr>
          <w:rFonts w:cs="Times New Roman" w:ascii="Arial" w:hAnsi="Arial"/>
          <w:spacing w:val="-1"/>
          <w:w w:val="105"/>
          <w:sz w:val="24"/>
          <w:szCs w:val="24"/>
        </w:rPr>
        <w:t xml:space="preserve"> </w:t>
      </w:r>
      <w:r>
        <w:rPr>
          <w:rFonts w:cs="Times New Roman" w:ascii="Arial" w:hAnsi="Arial"/>
          <w:w w:val="105"/>
          <w:sz w:val="24"/>
          <w:szCs w:val="24"/>
        </w:rPr>
        <w:t>do</w:t>
      </w:r>
      <w:r>
        <w:rPr>
          <w:rFonts w:cs="Times New Roman" w:ascii="Arial" w:hAnsi="Arial"/>
          <w:spacing w:val="-3"/>
          <w:w w:val="105"/>
          <w:sz w:val="24"/>
          <w:szCs w:val="24"/>
        </w:rPr>
        <w:t xml:space="preserve"> </w:t>
      </w:r>
      <w:r>
        <w:rPr>
          <w:rFonts w:cs="Times New Roman" w:ascii="Arial" w:hAnsi="Arial"/>
          <w:w w:val="105"/>
          <w:sz w:val="24"/>
          <w:szCs w:val="24"/>
        </w:rPr>
        <w:t>Edital</w:t>
      </w:r>
      <w:r>
        <w:rPr>
          <w:rFonts w:cs="Times New Roman" w:ascii="Arial" w:hAnsi="Arial"/>
          <w:spacing w:val="1"/>
          <w:w w:val="105"/>
          <w:sz w:val="24"/>
          <w:szCs w:val="24"/>
        </w:rPr>
        <w:t xml:space="preserve"> </w:t>
      </w:r>
      <w:r>
        <w:rPr>
          <w:rFonts w:cs="Times New Roman" w:ascii="Arial" w:hAnsi="Arial"/>
          <w:w w:val="105"/>
          <w:sz w:val="24"/>
          <w:szCs w:val="24"/>
        </w:rPr>
        <w:t>terá</w:t>
      </w:r>
      <w:r>
        <w:rPr>
          <w:rFonts w:cs="Times New Roman" w:ascii="Arial" w:hAnsi="Arial"/>
          <w:spacing w:val="-2"/>
          <w:w w:val="105"/>
          <w:sz w:val="24"/>
          <w:szCs w:val="24"/>
        </w:rPr>
        <w:t xml:space="preserve"> </w:t>
      </w:r>
      <w:r>
        <w:rPr>
          <w:rFonts w:cs="Times New Roman" w:ascii="Arial" w:hAnsi="Arial"/>
          <w:w w:val="105"/>
          <w:sz w:val="24"/>
          <w:szCs w:val="24"/>
        </w:rPr>
        <w:t>total</w:t>
      </w:r>
      <w:r>
        <w:rPr>
          <w:rFonts w:cs="Times New Roman" w:ascii="Arial" w:hAnsi="Arial"/>
          <w:spacing w:val="-2"/>
          <w:w w:val="105"/>
          <w:sz w:val="24"/>
          <w:szCs w:val="24"/>
        </w:rPr>
        <w:t xml:space="preserve"> </w:t>
      </w:r>
      <w:r>
        <w:rPr>
          <w:rFonts w:cs="Times New Roman" w:ascii="Arial" w:hAnsi="Arial"/>
          <w:w w:val="105"/>
          <w:sz w:val="24"/>
          <w:szCs w:val="24"/>
        </w:rPr>
        <w:t>independência técnica para</w:t>
      </w:r>
      <w:r>
        <w:rPr>
          <w:rFonts w:cs="Times New Roman" w:ascii="Arial" w:hAnsi="Arial"/>
          <w:spacing w:val="-1"/>
          <w:w w:val="105"/>
          <w:sz w:val="24"/>
          <w:szCs w:val="24"/>
        </w:rPr>
        <w:t xml:space="preserve"> </w:t>
      </w:r>
      <w:r>
        <w:rPr>
          <w:rFonts w:cs="Times New Roman" w:ascii="Arial" w:hAnsi="Arial"/>
          <w:w w:val="105"/>
          <w:sz w:val="24"/>
          <w:szCs w:val="24"/>
        </w:rPr>
        <w:t>analisar</w:t>
      </w:r>
      <w:r>
        <w:rPr>
          <w:rFonts w:cs="Times New Roman" w:ascii="Arial" w:hAnsi="Arial"/>
          <w:spacing w:val="-3"/>
          <w:w w:val="105"/>
          <w:sz w:val="24"/>
          <w:szCs w:val="24"/>
        </w:rPr>
        <w:t xml:space="preserve"> </w:t>
      </w:r>
      <w:r>
        <w:rPr>
          <w:rFonts w:cs="Times New Roman" w:ascii="Arial" w:hAnsi="Arial"/>
          <w:w w:val="105"/>
          <w:sz w:val="24"/>
          <w:szCs w:val="24"/>
        </w:rPr>
        <w:t>e julgar</w:t>
      </w:r>
      <w:r>
        <w:rPr>
          <w:rFonts w:cs="Times New Roman" w:ascii="Arial" w:hAnsi="Arial"/>
          <w:spacing w:val="-1"/>
          <w:w w:val="105"/>
          <w:sz w:val="24"/>
          <w:szCs w:val="24"/>
        </w:rPr>
        <w:t xml:space="preserve"> </w:t>
      </w:r>
      <w:r>
        <w:rPr>
          <w:rFonts w:cs="Times New Roman" w:ascii="Arial" w:hAnsi="Arial"/>
          <w:w w:val="105"/>
          <w:sz w:val="24"/>
          <w:szCs w:val="24"/>
        </w:rPr>
        <w:t>as</w:t>
      </w:r>
      <w:r>
        <w:rPr>
          <w:rFonts w:cs="Times New Roman" w:ascii="Arial" w:hAnsi="Arial"/>
          <w:spacing w:val="1"/>
          <w:w w:val="105"/>
          <w:sz w:val="24"/>
          <w:szCs w:val="24"/>
        </w:rPr>
        <w:t xml:space="preserve"> </w:t>
      </w:r>
      <w:r>
        <w:rPr>
          <w:rFonts w:cs="Times New Roman" w:ascii="Arial" w:hAnsi="Arial"/>
          <w:w w:val="105"/>
          <w:sz w:val="24"/>
          <w:szCs w:val="24"/>
        </w:rPr>
        <w:t>propostas</w:t>
      </w:r>
      <w:r>
        <w:rPr>
          <w:rFonts w:cs="Times New Roman" w:ascii="Arial" w:hAnsi="Arial"/>
          <w:spacing w:val="-56"/>
          <w:w w:val="105"/>
          <w:sz w:val="24"/>
          <w:szCs w:val="24"/>
        </w:rPr>
        <w:t xml:space="preserve"> </w:t>
      </w:r>
      <w:r>
        <w:rPr>
          <w:rFonts w:cs="Times New Roman" w:ascii="Arial" w:hAnsi="Arial"/>
          <w:w w:val="105"/>
          <w:sz w:val="24"/>
          <w:szCs w:val="24"/>
        </w:rPr>
        <w:t>apresentadas pelas Organizações da Sociedade Civil e Governamentais. Caso a proposta não</w:t>
      </w:r>
      <w:r>
        <w:rPr>
          <w:rFonts w:cs="Times New Roman" w:ascii="Arial" w:hAnsi="Arial"/>
          <w:spacing w:val="-55"/>
          <w:w w:val="105"/>
          <w:sz w:val="24"/>
          <w:szCs w:val="24"/>
        </w:rPr>
        <w:t xml:space="preserve"> </w:t>
      </w:r>
      <w:r>
        <w:rPr>
          <w:rFonts w:cs="Times New Roman" w:ascii="Arial" w:hAnsi="Arial"/>
          <w:w w:val="105"/>
          <w:sz w:val="24"/>
          <w:szCs w:val="24"/>
        </w:rPr>
        <w:t>esteja de acordo com todos os critérios de avaliação estabelecidos neste Edital, a OSC e</w:t>
      </w:r>
      <w:r>
        <w:rPr>
          <w:rFonts w:cs="Times New Roman" w:ascii="Arial" w:hAnsi="Arial"/>
          <w:spacing w:val="1"/>
          <w:w w:val="105"/>
          <w:sz w:val="24"/>
          <w:szCs w:val="24"/>
        </w:rPr>
        <w:t xml:space="preserve"> </w:t>
      </w:r>
      <w:r>
        <w:rPr>
          <w:rFonts w:cs="Times New Roman" w:ascii="Arial" w:hAnsi="Arial"/>
          <w:w w:val="105"/>
          <w:sz w:val="24"/>
          <w:szCs w:val="24"/>
        </w:rPr>
        <w:t>Governamental</w:t>
      </w:r>
      <w:r>
        <w:rPr>
          <w:rFonts w:cs="Times New Roman" w:ascii="Arial" w:hAnsi="Arial"/>
          <w:spacing w:val="-2"/>
          <w:w w:val="105"/>
          <w:sz w:val="24"/>
          <w:szCs w:val="24"/>
        </w:rPr>
        <w:t xml:space="preserve"> </w:t>
      </w:r>
      <w:r>
        <w:rPr>
          <w:rFonts w:cs="Times New Roman" w:ascii="Arial" w:hAnsi="Arial"/>
          <w:w w:val="105"/>
          <w:sz w:val="24"/>
          <w:szCs w:val="24"/>
        </w:rPr>
        <w:t>estará</w:t>
      </w:r>
      <w:r>
        <w:rPr>
          <w:rFonts w:cs="Times New Roman" w:ascii="Arial" w:hAnsi="Arial"/>
          <w:spacing w:val="-3"/>
          <w:w w:val="105"/>
          <w:sz w:val="24"/>
          <w:szCs w:val="24"/>
        </w:rPr>
        <w:t xml:space="preserve"> </w:t>
      </w:r>
      <w:r>
        <w:rPr>
          <w:rFonts w:cs="Times New Roman" w:ascii="Arial" w:hAnsi="Arial"/>
          <w:w w:val="105"/>
          <w:sz w:val="24"/>
          <w:szCs w:val="24"/>
        </w:rPr>
        <w:t>desclassificada.</w:t>
      </w:r>
    </w:p>
    <w:p>
      <w:pPr>
        <w:pStyle w:val="Standard"/>
        <w:spacing w:lineRule="auto" w:line="276"/>
        <w:jc w:val="both"/>
        <w:rPr>
          <w:rFonts w:ascii="Arial" w:hAnsi="Arial"/>
          <w:sz w:val="24"/>
          <w:szCs w:val="24"/>
        </w:rPr>
      </w:pPr>
      <w:r>
        <w:rPr>
          <w:rFonts w:eastAsia="Arial" w:cs="Times New Roman" w:ascii="Arial" w:hAnsi="Arial"/>
          <w:b/>
          <w:bCs/>
          <w:color w:val="000000"/>
          <w:sz w:val="24"/>
          <w:szCs w:val="24"/>
        </w:rPr>
        <w:t xml:space="preserve">5.3 </w:t>
      </w:r>
      <w:r>
        <w:rPr>
          <w:rFonts w:eastAsia="Arial" w:cs="Times New Roman" w:ascii="Arial" w:hAnsi="Arial"/>
          <w:color w:val="000000"/>
          <w:sz w:val="24"/>
          <w:szCs w:val="24"/>
        </w:rPr>
        <w:t xml:space="preserve">Fica estabelecido que, para obter aprovação final na reunião plenária, o projeto deverá ter uma pontuação mínima de </w:t>
      </w:r>
      <w:r>
        <w:rPr>
          <w:rFonts w:eastAsia="Arial" w:cs="Times New Roman" w:ascii="Arial" w:hAnsi="Arial"/>
          <w:b/>
          <w:color w:val="000000"/>
          <w:sz w:val="24"/>
          <w:szCs w:val="24"/>
        </w:rPr>
        <w:t>90 (noventa) pontos</w:t>
      </w:r>
      <w:r>
        <w:rPr>
          <w:rFonts w:eastAsia="Arial" w:cs="Times New Roman" w:ascii="Arial" w:hAnsi="Arial"/>
          <w:color w:val="000000"/>
          <w:sz w:val="24"/>
          <w:szCs w:val="24"/>
        </w:rPr>
        <w:t>, de acordo com a grade de pontuação do Item 6 do presente Edital.</w:t>
      </w:r>
    </w:p>
    <w:p>
      <w:pPr>
        <w:pStyle w:val="Standard"/>
        <w:spacing w:lineRule="auto" w:line="276"/>
        <w:jc w:val="both"/>
        <w:rPr>
          <w:rFonts w:ascii="Arial" w:hAnsi="Arial"/>
          <w:sz w:val="24"/>
          <w:szCs w:val="24"/>
        </w:rPr>
      </w:pPr>
      <w:r>
        <w:rPr>
          <w:rFonts w:eastAsia="Arial" w:cs="Times New Roman" w:ascii="Arial" w:hAnsi="Arial"/>
          <w:b/>
          <w:bCs/>
          <w:color w:val="000000"/>
          <w:sz w:val="24"/>
          <w:szCs w:val="24"/>
        </w:rPr>
        <w:t xml:space="preserve">5.4 </w:t>
      </w:r>
      <w:r>
        <w:rPr>
          <w:rFonts w:eastAsia="Arial" w:cs="Times New Roman" w:ascii="Arial" w:hAnsi="Arial"/>
          <w:sz w:val="24"/>
          <w:szCs w:val="24"/>
        </w:rPr>
        <w:t>Em caso de empate, prevalecerá a entidade com maior assiduidade nas plenárias do CMDPI (considerando as faltas justificadas).</w:t>
      </w:r>
    </w:p>
    <w:p>
      <w:pPr>
        <w:pStyle w:val="Standard"/>
        <w:spacing w:lineRule="auto" w:line="276"/>
        <w:jc w:val="both"/>
        <w:rPr>
          <w:rFonts w:ascii="Arial" w:hAnsi="Arial"/>
          <w:sz w:val="24"/>
          <w:szCs w:val="24"/>
        </w:rPr>
      </w:pPr>
      <w:r>
        <w:rPr>
          <w:rFonts w:eastAsia="Arial" w:cs="Times New Roman" w:ascii="Arial" w:hAnsi="Arial"/>
          <w:b/>
          <w:bCs/>
          <w:color w:val="000000"/>
          <w:sz w:val="24"/>
          <w:szCs w:val="24"/>
        </w:rPr>
        <w:t xml:space="preserve">5.5 </w:t>
      </w:r>
      <w:r>
        <w:rPr>
          <w:rFonts w:eastAsia="Arial" w:cs="Times New Roman" w:ascii="Arial" w:hAnsi="Arial"/>
          <w:color w:val="000000"/>
          <w:sz w:val="24"/>
          <w:szCs w:val="24"/>
        </w:rPr>
        <w:t>C</w:t>
      </w:r>
      <w:r>
        <w:rPr>
          <w:rFonts w:eastAsia="Arial" w:cs="Times New Roman" w:ascii="Arial" w:hAnsi="Arial"/>
          <w:sz w:val="24"/>
          <w:szCs w:val="24"/>
        </w:rPr>
        <w:t>ada entidade</w:t>
      </w:r>
      <w:r>
        <w:rPr>
          <w:rFonts w:eastAsia="Arial" w:cs="Times New Roman" w:ascii="Arial" w:hAnsi="Arial"/>
          <w:sz w:val="24"/>
          <w:szCs w:val="24"/>
          <w:shd w:fill="auto" w:val="clear"/>
        </w:rPr>
        <w:t>(CNPJ</w:t>
      </w:r>
      <w:r>
        <w:rPr>
          <w:rFonts w:eastAsia="Arial" w:cs="Times New Roman" w:ascii="Arial" w:hAnsi="Arial"/>
          <w:sz w:val="24"/>
          <w:szCs w:val="24"/>
        </w:rPr>
        <w:t>) poderá inscrever apenas um projeto.</w:t>
      </w:r>
    </w:p>
    <w:p>
      <w:pPr>
        <w:pStyle w:val="Standard"/>
        <w:spacing w:lineRule="auto" w:line="276"/>
        <w:jc w:val="both"/>
        <w:rPr>
          <w:rFonts w:ascii="Arial" w:hAnsi="Arial"/>
          <w:sz w:val="24"/>
          <w:szCs w:val="24"/>
        </w:rPr>
      </w:pPr>
      <w:r>
        <w:rPr>
          <w:rFonts w:eastAsia="Arial" w:cs="Times New Roman" w:ascii="Arial" w:hAnsi="Arial"/>
          <w:sz w:val="24"/>
          <w:szCs w:val="24"/>
        </w:rPr>
        <w:t>5.4.1 No caso de órgãos governamentais deverá haver uma contrapartida acrescida de 20% (vinte por cento) do valor total do projeto.</w:t>
      </w:r>
    </w:p>
    <w:p>
      <w:pPr>
        <w:pStyle w:val="Standard"/>
        <w:spacing w:lineRule="auto" w:line="276"/>
        <w:jc w:val="both"/>
        <w:rPr>
          <w:rFonts w:ascii="Arial" w:hAnsi="Arial"/>
          <w:sz w:val="24"/>
          <w:szCs w:val="24"/>
        </w:rPr>
      </w:pPr>
      <w:r>
        <w:rPr>
          <w:rFonts w:eastAsia="Arial" w:cs="Times New Roman" w:ascii="Arial" w:hAnsi="Arial"/>
          <w:b/>
          <w:bCs/>
          <w:sz w:val="24"/>
          <w:szCs w:val="24"/>
        </w:rPr>
        <w:t>5.6</w:t>
      </w:r>
      <w:r>
        <w:rPr>
          <w:rFonts w:eastAsia="Arial" w:cs="Times New Roman" w:ascii="Arial" w:hAnsi="Arial"/>
          <w:sz w:val="24"/>
          <w:szCs w:val="24"/>
        </w:rPr>
        <w:t xml:space="preserve"> A entidade que possuir recursos predestinados, poderá acrescentar esse valor ao montante máximo definido neste </w:t>
      </w:r>
      <w:r>
        <w:rPr>
          <w:rFonts w:eastAsia="Arial" w:cs="Times New Roman" w:ascii="Arial" w:hAnsi="Arial"/>
          <w:color w:val="000000"/>
          <w:sz w:val="24"/>
          <w:szCs w:val="24"/>
        </w:rPr>
        <w:t>e</w:t>
      </w:r>
      <w:r>
        <w:rPr>
          <w:rFonts w:eastAsia="Arial" w:cs="Times New Roman" w:ascii="Arial" w:hAnsi="Arial"/>
          <w:sz w:val="24"/>
          <w:szCs w:val="24"/>
        </w:rPr>
        <w:t>dital, desde que discrimine no projeto apresentado, sendo que a incoerência entre o montante discriminado no projeto como recurso predestinado e o disponível para a entidade, causará a exclusão do projeto.</w:t>
      </w:r>
    </w:p>
    <w:p>
      <w:pPr>
        <w:pStyle w:val="Standard"/>
        <w:spacing w:lineRule="auto" w:line="276"/>
        <w:jc w:val="both"/>
        <w:rPr>
          <w:rFonts w:ascii="Arial" w:hAnsi="Arial"/>
          <w:sz w:val="24"/>
          <w:szCs w:val="24"/>
        </w:rPr>
      </w:pPr>
      <w:r>
        <w:rPr>
          <w:rFonts w:eastAsia="Arial" w:cs="Times New Roman" w:ascii="Arial" w:hAnsi="Arial"/>
          <w:b/>
          <w:bCs/>
          <w:color w:val="000000"/>
          <w:sz w:val="24"/>
          <w:szCs w:val="24"/>
        </w:rPr>
        <w:t xml:space="preserve">5.7 </w:t>
      </w:r>
      <w:r>
        <w:rPr>
          <w:rFonts w:eastAsia="Arial" w:cs="Times New Roman" w:ascii="Arial" w:hAnsi="Arial"/>
          <w:color w:val="000000"/>
          <w:sz w:val="24"/>
          <w:szCs w:val="24"/>
        </w:rPr>
        <w:t xml:space="preserve">O Plano de Trabalho dos projetos apresentados poderá contemplar o pagamento de serviços terceirizados, recursos humanos, infraestrutura, materiais de consumo e materiais permanentes, obedecendo à Portaria nº. 448 de 13 de setembro de 2002 do Ministério da Fazenda e à legislação vigente, bem como a </w:t>
      </w:r>
      <w:r>
        <w:rPr>
          <w:rFonts w:eastAsia="Arial" w:cs="Times New Roman" w:ascii="Arial" w:hAnsi="Arial"/>
          <w:color w:val="000000"/>
          <w:sz w:val="24"/>
          <w:szCs w:val="24"/>
        </w:rPr>
        <w:t>Declaração</w:t>
      </w:r>
      <w:r>
        <w:rPr>
          <w:rFonts w:eastAsia="Arial" w:cs="Times New Roman" w:ascii="Arial" w:hAnsi="Arial"/>
          <w:color w:val="000000"/>
          <w:sz w:val="24"/>
          <w:szCs w:val="24"/>
        </w:rPr>
        <w:t xml:space="preserve"> no caso de reformas e construções.</w:t>
      </w:r>
    </w:p>
    <w:p>
      <w:pPr>
        <w:pStyle w:val="Standard"/>
        <w:spacing w:lineRule="auto" w:line="276"/>
        <w:jc w:val="both"/>
        <w:rPr>
          <w:rFonts w:ascii="Arial" w:hAnsi="Arial"/>
          <w:sz w:val="24"/>
          <w:szCs w:val="24"/>
        </w:rPr>
      </w:pPr>
      <w:r>
        <w:rPr>
          <w:rFonts w:eastAsia="Arial" w:cs="Times New Roman" w:ascii="Arial" w:hAnsi="Arial"/>
          <w:b/>
          <w:bCs/>
          <w:color w:val="000000"/>
          <w:sz w:val="24"/>
          <w:szCs w:val="24"/>
        </w:rPr>
        <w:t xml:space="preserve">5.8 </w:t>
      </w:r>
      <w:r>
        <w:rPr>
          <w:rFonts w:eastAsia="Arial" w:cs="Times New Roman" w:ascii="Arial" w:hAnsi="Arial"/>
          <w:color w:val="000000"/>
          <w:sz w:val="24"/>
          <w:szCs w:val="24"/>
        </w:rPr>
        <w:t>O prazo máximo para aplicação dos projetos será de 12 (doze) meses.</w:t>
      </w:r>
      <w:r>
        <w:rPr>
          <w:rFonts w:eastAsia="Arial" w:cs="Times New Roman" w:ascii="Arial" w:hAnsi="Arial"/>
          <w:color w:val="000000"/>
          <w:sz w:val="24"/>
          <w:szCs w:val="24"/>
          <w:shd w:fill="auto" w:val="clear"/>
        </w:rPr>
        <w:t xml:space="preserve"> Podendo ser prorrogado mediante ofício encaminhado ao CMDPI com antecedência de 3 meses do prazo final da vigência.</w:t>
      </w:r>
    </w:p>
    <w:p>
      <w:pPr>
        <w:pStyle w:val="Standard"/>
        <w:spacing w:lineRule="auto" w:line="276"/>
        <w:jc w:val="both"/>
        <w:rPr>
          <w:rFonts w:ascii="Arial" w:hAnsi="Arial"/>
          <w:sz w:val="24"/>
          <w:szCs w:val="24"/>
        </w:rPr>
      </w:pPr>
      <w:r>
        <w:rPr>
          <w:rFonts w:cs="Times New Roman" w:ascii="Arial" w:hAnsi="Arial"/>
          <w:b/>
          <w:bCs/>
          <w:w w:val="105"/>
          <w:sz w:val="24"/>
          <w:szCs w:val="24"/>
        </w:rPr>
        <w:t>5.9</w:t>
      </w:r>
      <w:r>
        <w:rPr>
          <w:rFonts w:cs="Times New Roman" w:ascii="Arial" w:hAnsi="Arial"/>
          <w:w w:val="105"/>
          <w:sz w:val="24"/>
          <w:szCs w:val="24"/>
        </w:rPr>
        <w:t xml:space="preserve"> </w:t>
      </w:r>
      <w:r>
        <w:rPr>
          <w:rFonts w:cs="Times New Roman" w:ascii="Arial" w:hAnsi="Arial"/>
          <w:spacing w:val="-1"/>
          <w:w w:val="105"/>
          <w:sz w:val="24"/>
          <w:szCs w:val="24"/>
        </w:rPr>
        <w:t>Se</w:t>
      </w:r>
      <w:r>
        <w:rPr>
          <w:rFonts w:cs="Times New Roman" w:ascii="Arial" w:hAnsi="Arial"/>
          <w:spacing w:val="-10"/>
          <w:w w:val="105"/>
          <w:sz w:val="24"/>
          <w:szCs w:val="24"/>
        </w:rPr>
        <w:t xml:space="preserve"> </w:t>
      </w:r>
      <w:r>
        <w:rPr>
          <w:rFonts w:cs="Times New Roman" w:ascii="Arial" w:hAnsi="Arial"/>
          <w:spacing w:val="-1"/>
          <w:w w:val="105"/>
          <w:sz w:val="24"/>
          <w:szCs w:val="24"/>
        </w:rPr>
        <w:t>não</w:t>
      </w:r>
      <w:r>
        <w:rPr>
          <w:rFonts w:cs="Times New Roman" w:ascii="Arial" w:hAnsi="Arial"/>
          <w:spacing w:val="-9"/>
          <w:w w:val="105"/>
          <w:sz w:val="24"/>
          <w:szCs w:val="24"/>
        </w:rPr>
        <w:t xml:space="preserve"> </w:t>
      </w:r>
      <w:r>
        <w:rPr>
          <w:rFonts w:cs="Times New Roman" w:ascii="Arial" w:hAnsi="Arial"/>
          <w:spacing w:val="-1"/>
          <w:w w:val="105"/>
          <w:sz w:val="24"/>
          <w:szCs w:val="24"/>
        </w:rPr>
        <w:t>for</w:t>
      </w:r>
      <w:r>
        <w:rPr>
          <w:rFonts w:cs="Times New Roman" w:ascii="Arial" w:hAnsi="Arial"/>
          <w:spacing w:val="-14"/>
          <w:w w:val="105"/>
          <w:sz w:val="24"/>
          <w:szCs w:val="24"/>
        </w:rPr>
        <w:t xml:space="preserve"> </w:t>
      </w:r>
      <w:r>
        <w:rPr>
          <w:rFonts w:cs="Times New Roman" w:ascii="Arial" w:hAnsi="Arial"/>
          <w:spacing w:val="-1"/>
          <w:w w:val="105"/>
          <w:sz w:val="24"/>
          <w:szCs w:val="24"/>
        </w:rPr>
        <w:t>atingido</w:t>
      </w:r>
      <w:r>
        <w:rPr>
          <w:rFonts w:cs="Times New Roman" w:ascii="Arial" w:hAnsi="Arial"/>
          <w:spacing w:val="-12"/>
          <w:w w:val="105"/>
          <w:sz w:val="24"/>
          <w:szCs w:val="24"/>
        </w:rPr>
        <w:t xml:space="preserve"> </w:t>
      </w:r>
      <w:r>
        <w:rPr>
          <w:rFonts w:cs="Times New Roman" w:ascii="Arial" w:hAnsi="Arial"/>
          <w:spacing w:val="-1"/>
          <w:w w:val="105"/>
          <w:sz w:val="24"/>
          <w:szCs w:val="24"/>
        </w:rPr>
        <w:t>o</w:t>
      </w:r>
      <w:r>
        <w:rPr>
          <w:rFonts w:cs="Times New Roman" w:ascii="Arial" w:hAnsi="Arial"/>
          <w:spacing w:val="-4"/>
          <w:w w:val="105"/>
          <w:sz w:val="24"/>
          <w:szCs w:val="24"/>
        </w:rPr>
        <w:t xml:space="preserve"> </w:t>
      </w:r>
      <w:r>
        <w:rPr>
          <w:rFonts w:cs="Times New Roman" w:ascii="Arial" w:hAnsi="Arial"/>
          <w:spacing w:val="-1"/>
          <w:w w:val="105"/>
          <w:sz w:val="24"/>
          <w:szCs w:val="24"/>
        </w:rPr>
        <w:t>valor</w:t>
      </w:r>
      <w:r>
        <w:rPr>
          <w:rFonts w:cs="Times New Roman" w:ascii="Arial" w:hAnsi="Arial"/>
          <w:spacing w:val="-8"/>
          <w:w w:val="105"/>
          <w:sz w:val="24"/>
          <w:szCs w:val="24"/>
        </w:rPr>
        <w:t xml:space="preserve"> </w:t>
      </w:r>
      <w:r>
        <w:rPr>
          <w:rFonts w:cs="Times New Roman" w:ascii="Arial" w:hAnsi="Arial"/>
          <w:spacing w:val="-1"/>
          <w:w w:val="105"/>
          <w:sz w:val="24"/>
          <w:szCs w:val="24"/>
        </w:rPr>
        <w:t>total</w:t>
      </w:r>
      <w:r>
        <w:rPr>
          <w:rFonts w:cs="Times New Roman" w:ascii="Arial" w:hAnsi="Arial"/>
          <w:spacing w:val="-9"/>
          <w:w w:val="105"/>
          <w:sz w:val="24"/>
          <w:szCs w:val="24"/>
        </w:rPr>
        <w:t xml:space="preserve"> </w:t>
      </w:r>
      <w:r>
        <w:rPr>
          <w:rFonts w:cs="Times New Roman" w:ascii="Arial" w:hAnsi="Arial"/>
          <w:spacing w:val="-1"/>
          <w:w w:val="105"/>
          <w:sz w:val="24"/>
          <w:szCs w:val="24"/>
        </w:rPr>
        <w:t>deste</w:t>
      </w:r>
      <w:r>
        <w:rPr>
          <w:rFonts w:cs="Times New Roman" w:ascii="Arial" w:hAnsi="Arial"/>
          <w:spacing w:val="-8"/>
          <w:w w:val="105"/>
          <w:sz w:val="24"/>
          <w:szCs w:val="24"/>
        </w:rPr>
        <w:t xml:space="preserve"> </w:t>
      </w:r>
      <w:r>
        <w:rPr>
          <w:rFonts w:cs="Times New Roman" w:ascii="Arial" w:hAnsi="Arial"/>
          <w:spacing w:val="-1"/>
          <w:w w:val="105"/>
          <w:sz w:val="24"/>
          <w:szCs w:val="24"/>
        </w:rPr>
        <w:t>Edital,</w:t>
      </w:r>
      <w:r>
        <w:rPr>
          <w:rFonts w:cs="Times New Roman" w:ascii="Arial" w:hAnsi="Arial"/>
          <w:spacing w:val="-9"/>
          <w:w w:val="105"/>
          <w:sz w:val="24"/>
          <w:szCs w:val="24"/>
        </w:rPr>
        <w:t xml:space="preserve"> </w:t>
      </w:r>
      <w:r>
        <w:rPr>
          <w:rFonts w:cs="Times New Roman" w:ascii="Arial" w:hAnsi="Arial"/>
          <w:spacing w:val="-1"/>
          <w:w w:val="105"/>
          <w:sz w:val="24"/>
          <w:szCs w:val="24"/>
        </w:rPr>
        <w:t>o</w:t>
      </w:r>
      <w:r>
        <w:rPr>
          <w:rFonts w:cs="Times New Roman" w:ascii="Arial" w:hAnsi="Arial"/>
          <w:spacing w:val="-7"/>
          <w:w w:val="105"/>
          <w:sz w:val="24"/>
          <w:szCs w:val="24"/>
        </w:rPr>
        <w:t xml:space="preserve"> </w:t>
      </w:r>
      <w:r>
        <w:rPr>
          <w:rFonts w:cs="Times New Roman" w:ascii="Arial" w:hAnsi="Arial"/>
          <w:spacing w:val="-1"/>
          <w:w w:val="105"/>
          <w:sz w:val="24"/>
          <w:szCs w:val="24"/>
        </w:rPr>
        <w:t>recurso</w:t>
      </w:r>
      <w:r>
        <w:rPr>
          <w:rFonts w:cs="Times New Roman" w:ascii="Arial" w:hAnsi="Arial"/>
          <w:spacing w:val="-7"/>
          <w:w w:val="105"/>
          <w:sz w:val="24"/>
          <w:szCs w:val="24"/>
        </w:rPr>
        <w:t xml:space="preserve"> </w:t>
      </w:r>
      <w:r>
        <w:rPr>
          <w:rFonts w:cs="Times New Roman" w:ascii="Arial" w:hAnsi="Arial"/>
          <w:spacing w:val="-1"/>
          <w:w w:val="105"/>
          <w:sz w:val="24"/>
          <w:szCs w:val="24"/>
        </w:rPr>
        <w:t>remanescente</w:t>
      </w:r>
      <w:r>
        <w:rPr>
          <w:rFonts w:cs="Times New Roman" w:ascii="Arial" w:hAnsi="Arial"/>
          <w:spacing w:val="-9"/>
          <w:w w:val="105"/>
          <w:sz w:val="24"/>
          <w:szCs w:val="24"/>
        </w:rPr>
        <w:t xml:space="preserve"> </w:t>
      </w:r>
      <w:r>
        <w:rPr>
          <w:rFonts w:cs="Times New Roman" w:ascii="Arial" w:hAnsi="Arial"/>
          <w:spacing w:val="-1"/>
          <w:w w:val="105"/>
          <w:sz w:val="24"/>
          <w:szCs w:val="24"/>
        </w:rPr>
        <w:t>será</w:t>
      </w:r>
      <w:r>
        <w:rPr>
          <w:rFonts w:cs="Times New Roman" w:ascii="Arial" w:hAnsi="Arial"/>
          <w:spacing w:val="-9"/>
          <w:w w:val="105"/>
          <w:sz w:val="24"/>
          <w:szCs w:val="24"/>
        </w:rPr>
        <w:t xml:space="preserve"> </w:t>
      </w:r>
      <w:r>
        <w:rPr>
          <w:rFonts w:cs="Times New Roman" w:ascii="Arial" w:hAnsi="Arial"/>
          <w:w w:val="105"/>
          <w:sz w:val="24"/>
          <w:szCs w:val="24"/>
        </w:rPr>
        <w:t>destinado</w:t>
      </w:r>
      <w:r>
        <w:rPr>
          <w:rFonts w:cs="Times New Roman" w:ascii="Arial" w:hAnsi="Arial"/>
          <w:spacing w:val="-10"/>
          <w:w w:val="105"/>
          <w:sz w:val="24"/>
          <w:szCs w:val="24"/>
        </w:rPr>
        <w:t xml:space="preserve"> </w:t>
      </w:r>
      <w:r>
        <w:rPr>
          <w:rFonts w:cs="Times New Roman" w:ascii="Arial" w:hAnsi="Arial"/>
          <w:w w:val="105"/>
          <w:sz w:val="24"/>
          <w:szCs w:val="24"/>
        </w:rPr>
        <w:t>a</w:t>
      </w:r>
      <w:r>
        <w:rPr>
          <w:rFonts w:cs="Times New Roman" w:ascii="Arial" w:hAnsi="Arial"/>
          <w:spacing w:val="-6"/>
          <w:w w:val="105"/>
          <w:sz w:val="24"/>
          <w:szCs w:val="24"/>
        </w:rPr>
        <w:t xml:space="preserve"> </w:t>
      </w:r>
      <w:r>
        <w:rPr>
          <w:rFonts w:cs="Times New Roman" w:ascii="Arial" w:hAnsi="Arial"/>
          <w:w w:val="105"/>
          <w:sz w:val="24"/>
          <w:szCs w:val="24"/>
        </w:rPr>
        <w:t>um</w:t>
      </w:r>
      <w:r>
        <w:rPr>
          <w:rFonts w:cs="Times New Roman" w:ascii="Arial" w:hAnsi="Arial"/>
          <w:spacing w:val="-55"/>
          <w:w w:val="105"/>
          <w:sz w:val="24"/>
          <w:szCs w:val="24"/>
        </w:rPr>
        <w:t xml:space="preserve"> </w:t>
      </w:r>
      <w:r>
        <w:rPr>
          <w:rFonts w:cs="Times New Roman" w:ascii="Arial" w:hAnsi="Arial"/>
          <w:w w:val="105"/>
          <w:sz w:val="24"/>
          <w:szCs w:val="24"/>
        </w:rPr>
        <w:t>novo</w:t>
      </w:r>
      <w:r>
        <w:rPr>
          <w:rFonts w:cs="Times New Roman" w:ascii="Arial" w:hAnsi="Arial"/>
          <w:spacing w:val="-2"/>
          <w:w w:val="105"/>
          <w:sz w:val="24"/>
          <w:szCs w:val="24"/>
        </w:rPr>
        <w:t xml:space="preserve"> </w:t>
      </w:r>
      <w:r>
        <w:rPr>
          <w:rFonts w:cs="Times New Roman" w:ascii="Arial" w:hAnsi="Arial"/>
          <w:w w:val="105"/>
          <w:sz w:val="24"/>
          <w:szCs w:val="24"/>
        </w:rPr>
        <w:t>Edital,</w:t>
      </w:r>
      <w:r>
        <w:rPr>
          <w:rFonts w:cs="Times New Roman" w:ascii="Arial" w:hAnsi="Arial"/>
          <w:spacing w:val="-4"/>
          <w:w w:val="105"/>
          <w:sz w:val="24"/>
          <w:szCs w:val="24"/>
        </w:rPr>
        <w:t xml:space="preserve"> </w:t>
      </w:r>
      <w:r>
        <w:rPr>
          <w:rFonts w:cs="Times New Roman" w:ascii="Arial" w:hAnsi="Arial"/>
          <w:w w:val="105"/>
          <w:sz w:val="24"/>
          <w:szCs w:val="24"/>
        </w:rPr>
        <w:t>a</w:t>
      </w:r>
      <w:r>
        <w:rPr>
          <w:rFonts w:cs="Times New Roman" w:ascii="Arial" w:hAnsi="Arial"/>
          <w:spacing w:val="-5"/>
          <w:w w:val="105"/>
          <w:sz w:val="24"/>
          <w:szCs w:val="24"/>
        </w:rPr>
        <w:t xml:space="preserve"> </w:t>
      </w:r>
      <w:r>
        <w:rPr>
          <w:rFonts w:cs="Times New Roman" w:ascii="Arial" w:hAnsi="Arial"/>
          <w:w w:val="105"/>
          <w:sz w:val="24"/>
          <w:szCs w:val="24"/>
        </w:rPr>
        <w:t>ser</w:t>
      </w:r>
      <w:r>
        <w:rPr>
          <w:rFonts w:cs="Times New Roman" w:ascii="Arial" w:hAnsi="Arial"/>
          <w:spacing w:val="-3"/>
          <w:w w:val="105"/>
          <w:sz w:val="24"/>
          <w:szCs w:val="24"/>
        </w:rPr>
        <w:t xml:space="preserve"> </w:t>
      </w:r>
      <w:r>
        <w:rPr>
          <w:rFonts w:cs="Times New Roman" w:ascii="Arial" w:hAnsi="Arial"/>
          <w:w w:val="105"/>
          <w:sz w:val="24"/>
          <w:szCs w:val="24"/>
        </w:rPr>
        <w:t>definido</w:t>
      </w:r>
      <w:r>
        <w:rPr>
          <w:rFonts w:cs="Times New Roman" w:ascii="Arial" w:hAnsi="Arial"/>
          <w:spacing w:val="-5"/>
          <w:w w:val="105"/>
          <w:sz w:val="24"/>
          <w:szCs w:val="24"/>
        </w:rPr>
        <w:t xml:space="preserve"> </w:t>
      </w:r>
      <w:r>
        <w:rPr>
          <w:rFonts w:cs="Times New Roman" w:ascii="Arial" w:hAnsi="Arial"/>
          <w:w w:val="105"/>
          <w:sz w:val="24"/>
          <w:szCs w:val="24"/>
        </w:rPr>
        <w:t>pelo</w:t>
      </w:r>
      <w:r>
        <w:rPr>
          <w:rFonts w:cs="Times New Roman" w:ascii="Arial" w:hAnsi="Arial"/>
          <w:spacing w:val="-7"/>
          <w:w w:val="105"/>
          <w:sz w:val="24"/>
          <w:szCs w:val="24"/>
        </w:rPr>
        <w:t xml:space="preserve"> </w:t>
      </w:r>
      <w:r>
        <w:rPr>
          <w:rFonts w:cs="Times New Roman" w:ascii="Arial" w:hAnsi="Arial"/>
          <w:w w:val="105"/>
          <w:sz w:val="24"/>
          <w:szCs w:val="24"/>
        </w:rPr>
        <w:t>CMDPI</w:t>
      </w:r>
      <w:r>
        <w:rPr>
          <w:rFonts w:cs="Times New Roman" w:ascii="Arial" w:hAnsi="Arial"/>
          <w:b/>
          <w:bCs/>
          <w:w w:val="105"/>
          <w:sz w:val="24"/>
          <w:szCs w:val="24"/>
        </w:rPr>
        <w:t xml:space="preserve"> </w:t>
      </w:r>
    </w:p>
    <w:p>
      <w:pPr>
        <w:pStyle w:val="Standard"/>
        <w:bidi w:val="0"/>
        <w:jc w:val="both"/>
        <w:rPr>
          <w:rFonts w:ascii="Arial" w:hAnsi="Arial"/>
          <w:sz w:val="24"/>
          <w:szCs w:val="24"/>
        </w:rPr>
      </w:pPr>
      <w:r>
        <w:rPr>
          <w:rFonts w:eastAsia="Arial" w:cs="Arial" w:ascii="Arial" w:hAnsi="Arial"/>
          <w:b/>
          <w:bCs/>
          <w:color w:val="000000"/>
          <w:sz w:val="24"/>
          <w:szCs w:val="24"/>
        </w:rPr>
        <w:t xml:space="preserve">5.10 </w:t>
      </w:r>
      <w:r>
        <w:rPr>
          <w:rFonts w:eastAsia="Arial" w:cs="Arial" w:ascii="Arial" w:hAnsi="Arial"/>
          <w:color w:val="000000"/>
          <w:sz w:val="24"/>
          <w:szCs w:val="24"/>
        </w:rPr>
        <w:t>O apoio constante no presente edital será custeado por meio de recursos das seguintes dotações orçamentárias:</w:t>
      </w:r>
      <w:r>
        <w:rPr>
          <w:rFonts w:eastAsia="Arial" w:cs="Arial" w:ascii="Arial" w:hAnsi="Arial"/>
          <w:color w:val="000000"/>
          <w:sz w:val="24"/>
          <w:szCs w:val="24"/>
          <w:shd w:fill="auto" w:val="clear"/>
        </w:rPr>
        <w:t xml:space="preserve"> 13.02.08.241.0002.0012 </w:t>
      </w:r>
      <w:r>
        <w:rPr>
          <w:rFonts w:eastAsia="Arial" w:cs="Arial" w:ascii="Arial" w:hAnsi="Arial"/>
          <w:color w:val="000000"/>
          <w:sz w:val="24"/>
          <w:szCs w:val="24"/>
        </w:rPr>
        <w:t>– Fundo Mun.dos Direitos da Pessoa Idosa–CMDPI Apoio Financeiro a Entidades.</w:t>
      </w:r>
    </w:p>
    <w:p>
      <w:pPr>
        <w:pStyle w:val="Corpodotexto"/>
        <w:jc w:val="both"/>
        <w:rPr>
          <w:rFonts w:ascii="Arial" w:hAnsi="Arial"/>
          <w:sz w:val="24"/>
          <w:szCs w:val="24"/>
        </w:rPr>
      </w:pPr>
      <w:r>
        <w:rPr>
          <w:rFonts w:eastAsia="Arial" w:cs="Arial" w:ascii="Arial" w:hAnsi="Arial"/>
          <w:b w:val="false"/>
          <w:i w:val="false"/>
          <w:caps w:val="false"/>
          <w:smallCaps w:val="false"/>
          <w:color w:val="000000"/>
          <w:spacing w:val="0"/>
          <w:sz w:val="24"/>
          <w:szCs w:val="24"/>
          <w:shd w:fill="auto" w:val="clear"/>
        </w:rPr>
        <w:t>1823 - 3.3.50.41.00.00.00.00 - 1759.0000202 - CONTRIBUIÇÕES</w:t>
      </w:r>
    </w:p>
    <w:p>
      <w:pPr>
        <w:pStyle w:val="Corpodotexto"/>
        <w:widowControl/>
        <w:spacing w:before="0" w:after="150"/>
        <w:ind w:right="0" w:hanging="0"/>
        <w:jc w:val="left"/>
        <w:rPr>
          <w:rFonts w:ascii="Arial" w:hAnsi="Arial"/>
          <w:sz w:val="24"/>
          <w:szCs w:val="24"/>
        </w:rPr>
      </w:pPr>
      <w:r>
        <w:rPr>
          <w:rFonts w:cs="Arial" w:ascii="Arial" w:hAnsi="Arial"/>
          <w:b w:val="false"/>
          <w:i w:val="false"/>
          <w:caps w:val="false"/>
          <w:smallCaps w:val="false"/>
          <w:color w:val="000000"/>
          <w:spacing w:val="0"/>
          <w:sz w:val="24"/>
          <w:szCs w:val="24"/>
          <w:shd w:fill="auto" w:val="clear"/>
        </w:rPr>
        <w:t xml:space="preserve">2599 - 3.3.50.41.00.00.00.00 - 2759.0000202 - </w:t>
      </w:r>
      <w:r>
        <w:rPr>
          <w:rFonts w:eastAsia="Arial" w:cs="Arial" w:ascii="Arial" w:hAnsi="Arial"/>
          <w:b w:val="false"/>
          <w:i w:val="false"/>
          <w:caps w:val="false"/>
          <w:smallCaps w:val="false"/>
          <w:color w:val="000000"/>
          <w:spacing w:val="0"/>
          <w:sz w:val="24"/>
          <w:szCs w:val="24"/>
          <w:shd w:fill="auto" w:val="clear"/>
        </w:rPr>
        <w:t>CONTRIBUIÇÕES</w:t>
      </w:r>
    </w:p>
    <w:p>
      <w:pPr>
        <w:pStyle w:val="Corpodotexto"/>
        <w:widowControl/>
        <w:spacing w:before="0" w:after="150"/>
        <w:ind w:right="0" w:hanging="0"/>
        <w:jc w:val="left"/>
        <w:rPr>
          <w:rFonts w:ascii="Arial" w:hAnsi="Arial"/>
          <w:sz w:val="24"/>
          <w:szCs w:val="24"/>
        </w:rPr>
      </w:pPr>
      <w:r>
        <w:rPr>
          <w:rFonts w:cs="Arial" w:ascii="Arial" w:hAnsi="Arial"/>
          <w:b w:val="false"/>
          <w:i w:val="false"/>
          <w:caps w:val="false"/>
          <w:smallCaps w:val="false"/>
          <w:color w:val="000000"/>
          <w:spacing w:val="0"/>
          <w:sz w:val="24"/>
          <w:szCs w:val="24"/>
          <w:shd w:fill="auto" w:val="clear"/>
        </w:rPr>
        <w:t xml:space="preserve">1825 - 4.4.50.41.00.00.00.00 - 1759.0000202 - </w:t>
      </w:r>
      <w:r>
        <w:rPr>
          <w:rFonts w:eastAsia="Arial" w:cs="Arial" w:ascii="Arial" w:hAnsi="Arial"/>
          <w:b w:val="false"/>
          <w:i w:val="false"/>
          <w:caps w:val="false"/>
          <w:smallCaps w:val="false"/>
          <w:color w:val="000000"/>
          <w:spacing w:val="0"/>
          <w:sz w:val="24"/>
          <w:szCs w:val="24"/>
          <w:shd w:fill="auto" w:val="clear"/>
        </w:rPr>
        <w:t>CONTRIBUIÇÕES</w:t>
      </w:r>
    </w:p>
    <w:p>
      <w:pPr>
        <w:pStyle w:val="Corpodotexto"/>
        <w:widowControl/>
        <w:spacing w:before="0" w:after="150"/>
        <w:ind w:right="0" w:hanging="0"/>
        <w:jc w:val="left"/>
        <w:rPr>
          <w:rFonts w:ascii="Arial" w:hAnsi="Arial"/>
          <w:sz w:val="24"/>
          <w:szCs w:val="24"/>
        </w:rPr>
      </w:pPr>
      <w:r>
        <w:rPr>
          <w:rFonts w:cs="Arial" w:ascii="Arial" w:hAnsi="Arial"/>
          <w:b w:val="false"/>
          <w:i w:val="false"/>
          <w:caps w:val="false"/>
          <w:smallCaps w:val="false"/>
          <w:color w:val="000000"/>
          <w:spacing w:val="0"/>
          <w:sz w:val="24"/>
          <w:szCs w:val="24"/>
          <w:shd w:fill="auto" w:val="clear"/>
        </w:rPr>
        <w:t xml:space="preserve">2600 - 4.4.50.41.00.00.00.00 - 2759.0000202 - </w:t>
      </w:r>
      <w:r>
        <w:rPr>
          <w:rFonts w:eastAsia="Arial" w:cs="Arial" w:ascii="Arial" w:hAnsi="Arial"/>
          <w:b w:val="false"/>
          <w:i w:val="false"/>
          <w:caps w:val="false"/>
          <w:smallCaps w:val="false"/>
          <w:color w:val="000000"/>
          <w:spacing w:val="0"/>
          <w:sz w:val="24"/>
          <w:szCs w:val="24"/>
          <w:shd w:fill="auto" w:val="clear"/>
        </w:rPr>
        <w:t>CONTRIBUIÇÕES</w:t>
      </w:r>
    </w:p>
    <w:p>
      <w:pPr>
        <w:pStyle w:val="Standard"/>
        <w:spacing w:lineRule="auto" w:line="276"/>
        <w:jc w:val="both"/>
        <w:rPr>
          <w:rFonts w:ascii="Arial" w:hAnsi="Arial" w:cs="Times New Roman"/>
          <w:b/>
          <w:b/>
          <w:bCs/>
          <w:sz w:val="24"/>
          <w:szCs w:val="24"/>
        </w:rPr>
      </w:pPr>
      <w:r>
        <w:rPr>
          <w:rFonts w:cs="Times New Roman" w:ascii="Arial" w:hAnsi="Arial"/>
          <w:b/>
          <w:bCs/>
          <w:sz w:val="24"/>
          <w:szCs w:val="24"/>
        </w:rPr>
      </w:r>
    </w:p>
    <w:p>
      <w:pPr>
        <w:pStyle w:val="Standard"/>
        <w:spacing w:lineRule="auto" w:line="276"/>
        <w:jc w:val="both"/>
        <w:rPr>
          <w:rFonts w:ascii="Arial" w:hAnsi="Arial"/>
          <w:sz w:val="24"/>
          <w:szCs w:val="24"/>
        </w:rPr>
      </w:pPr>
      <w:r>
        <w:rPr>
          <w:rFonts w:cs="Times New Roman" w:ascii="Arial" w:hAnsi="Arial"/>
          <w:b/>
          <w:bCs/>
          <w:sz w:val="24"/>
          <w:szCs w:val="24"/>
        </w:rPr>
        <w:t>6. DA SELEÇÃO</w:t>
      </w:r>
    </w:p>
    <w:p>
      <w:pPr>
        <w:pStyle w:val="Standard"/>
        <w:spacing w:lineRule="auto" w:line="276"/>
        <w:jc w:val="both"/>
        <w:rPr>
          <w:rFonts w:ascii="Arial" w:hAnsi="Arial"/>
          <w:sz w:val="24"/>
          <w:szCs w:val="24"/>
        </w:rPr>
      </w:pPr>
      <w:r>
        <w:rPr>
          <w:rFonts w:cs="Times New Roman" w:ascii="Arial" w:hAnsi="Arial"/>
          <w:b/>
          <w:bCs/>
          <w:sz w:val="24"/>
          <w:szCs w:val="24"/>
        </w:rPr>
        <w:t xml:space="preserve">6.1. </w:t>
      </w:r>
      <w:r>
        <w:rPr>
          <w:rFonts w:cs="Times New Roman" w:ascii="Arial" w:hAnsi="Arial"/>
          <w:sz w:val="24"/>
          <w:szCs w:val="24"/>
        </w:rPr>
        <w:t>A Comissão de Projetos do CMDPI analisará os documentos propostos pelas organizações da sociedade civil e apreciará todos os Planos de Trabalhos e documentos apresentados, e poderá, se necessário, solicitar informações adicionais, realizar visitas técnicas, estabelecendo prazo para que as organizações se manifestem por escrito quanto ao solicitado, a fim de selecionar, monitorar e avaliar as entidades que atenderam os requisitos previstos na Lei Federal nº 13.019/2014 e suas alterações.</w:t>
      </w:r>
    </w:p>
    <w:p>
      <w:pPr>
        <w:pStyle w:val="Standard"/>
        <w:spacing w:lineRule="auto" w:line="276"/>
        <w:jc w:val="both"/>
        <w:textAlignment w:val="auto"/>
        <w:rPr>
          <w:rFonts w:ascii="Arial" w:hAnsi="Arial"/>
          <w:sz w:val="24"/>
          <w:szCs w:val="24"/>
        </w:rPr>
      </w:pPr>
      <w:r>
        <w:rPr>
          <w:rFonts w:cs="Times New Roman" w:ascii="Arial" w:hAnsi="Arial"/>
          <w:b/>
          <w:bCs/>
          <w:sz w:val="24"/>
          <w:szCs w:val="24"/>
          <w:lang w:eastAsia="ar-SA" w:bidi="ar-SA"/>
        </w:rPr>
        <w:t>6.2.</w:t>
      </w:r>
      <w:r>
        <w:rPr>
          <w:rFonts w:cs="Times New Roman" w:ascii="Arial" w:hAnsi="Arial"/>
          <w:sz w:val="24"/>
          <w:szCs w:val="24"/>
          <w:lang w:eastAsia="ar-SA" w:bidi="ar-SA"/>
        </w:rPr>
        <w:t xml:space="preserve"> Será reprovada, sem análise de mérito, a entidade que não atender aos requisitos relacionados no item 8.</w:t>
      </w:r>
    </w:p>
    <w:p>
      <w:pPr>
        <w:pStyle w:val="Standard"/>
        <w:spacing w:lineRule="auto" w:line="276"/>
        <w:jc w:val="both"/>
        <w:rPr>
          <w:rFonts w:ascii="Arial" w:hAnsi="Arial"/>
          <w:sz w:val="24"/>
          <w:szCs w:val="24"/>
        </w:rPr>
      </w:pPr>
      <w:r>
        <w:rPr>
          <w:rFonts w:eastAsia="Arial" w:cs="Times New Roman" w:ascii="Arial" w:hAnsi="Arial"/>
          <w:b/>
          <w:bCs/>
          <w:color w:val="000000"/>
          <w:sz w:val="24"/>
          <w:szCs w:val="24"/>
        </w:rPr>
        <w:t>6.3.</w:t>
      </w:r>
      <w:r>
        <w:rPr>
          <w:rFonts w:eastAsia="Arial" w:cs="Times New Roman" w:ascii="Arial" w:hAnsi="Arial"/>
          <w:color w:val="000000"/>
          <w:sz w:val="24"/>
          <w:szCs w:val="24"/>
        </w:rPr>
        <w:t xml:space="preserve"> O critério de julgamento será exclusivamente pela ordem crescente de pontuação, que obedecerá a seguinte sistemática:</w:t>
      </w:r>
    </w:p>
    <w:p>
      <w:pPr>
        <w:pStyle w:val="Standard"/>
        <w:spacing w:lineRule="auto" w:line="276"/>
        <w:jc w:val="both"/>
        <w:rPr>
          <w:rFonts w:ascii="Arial" w:hAnsi="Arial" w:eastAsia="Arial" w:cs="Times New Roman"/>
          <w:color w:val="000000"/>
          <w:sz w:val="24"/>
          <w:szCs w:val="24"/>
        </w:rPr>
      </w:pPr>
      <w:r>
        <w:rPr>
          <w:rFonts w:eastAsia="Arial" w:cs="Times New Roman" w:ascii="Arial" w:hAnsi="Arial"/>
          <w:color w:val="000000"/>
          <w:sz w:val="24"/>
          <w:szCs w:val="24"/>
        </w:rPr>
      </w:r>
    </w:p>
    <w:tbl>
      <w:tblPr>
        <w:tblW w:w="9188" w:type="dxa"/>
        <w:jc w:val="left"/>
        <w:tblInd w:w="-5" w:type="dxa"/>
        <w:tblCellMar>
          <w:top w:w="0" w:type="dxa"/>
          <w:left w:w="54" w:type="dxa"/>
          <w:bottom w:w="0" w:type="dxa"/>
          <w:right w:w="54" w:type="dxa"/>
        </w:tblCellMar>
      </w:tblPr>
      <w:tblGrid>
        <w:gridCol w:w="1789"/>
        <w:gridCol w:w="7398"/>
      </w:tblGrid>
      <w:tr>
        <w:trPr/>
        <w:tc>
          <w:tcPr>
            <w:tcW w:w="9187" w:type="dxa"/>
            <w:gridSpan w:val="2"/>
            <w:tcBorders>
              <w:top w:val="single" w:sz="4" w:space="0" w:color="000000"/>
              <w:left w:val="single" w:sz="4" w:space="0" w:color="000000"/>
              <w:bottom w:val="single" w:sz="4" w:space="0" w:color="000000"/>
              <w:right w:val="single" w:sz="4" w:space="0" w:color="000000"/>
            </w:tcBorders>
            <w:shd w:fill="auto" w:val="clear"/>
          </w:tcPr>
          <w:p>
            <w:pPr>
              <w:pStyle w:val="Standard"/>
              <w:spacing w:lineRule="auto" w:line="276"/>
              <w:jc w:val="both"/>
              <w:rPr>
                <w:rFonts w:ascii="Arial" w:hAnsi="Arial"/>
                <w:sz w:val="24"/>
                <w:szCs w:val="24"/>
              </w:rPr>
            </w:pPr>
            <w:r>
              <w:rPr>
                <w:rFonts w:eastAsia="Arial" w:cs="Times New Roman" w:ascii="Arial" w:hAnsi="Arial"/>
                <w:b/>
                <w:color w:val="000000"/>
                <w:sz w:val="24"/>
                <w:szCs w:val="24"/>
              </w:rPr>
              <w:t xml:space="preserve">A- Público Alvo - </w:t>
            </w:r>
            <w:r>
              <w:rPr>
                <w:rFonts w:eastAsia="Arial" w:cs="Times New Roman" w:ascii="Arial" w:hAnsi="Arial"/>
                <w:color w:val="000000"/>
                <w:sz w:val="24"/>
                <w:szCs w:val="24"/>
              </w:rPr>
              <w:t>é a indicação do público beneficiado com recursos do projeto apresentado</w:t>
            </w:r>
          </w:p>
        </w:tc>
      </w:tr>
      <w:tr>
        <w:trPr/>
        <w:tc>
          <w:tcPr>
            <w:tcW w:w="1789" w:type="dxa"/>
            <w:tcBorders>
              <w:left w:val="single" w:sz="4" w:space="0" w:color="000000"/>
              <w:bottom w:val="single" w:sz="4" w:space="0" w:color="000000"/>
            </w:tcBorders>
            <w:shd w:fill="auto" w:val="clear"/>
            <w:vAlign w:val="center"/>
          </w:tcPr>
          <w:p>
            <w:pPr>
              <w:pStyle w:val="Standard"/>
              <w:spacing w:lineRule="auto" w:line="276"/>
              <w:rPr>
                <w:rFonts w:ascii="Arial" w:hAnsi="Arial"/>
                <w:sz w:val="24"/>
                <w:szCs w:val="24"/>
              </w:rPr>
            </w:pPr>
            <w:r>
              <w:rPr>
                <w:rFonts w:eastAsia="Arial" w:cs="Times New Roman" w:ascii="Arial" w:hAnsi="Arial"/>
                <w:b/>
                <w:bCs/>
                <w:color w:val="000000"/>
                <w:sz w:val="24"/>
                <w:szCs w:val="24"/>
              </w:rPr>
              <w:t>50 pontos</w:t>
            </w:r>
          </w:p>
        </w:tc>
        <w:tc>
          <w:tcPr>
            <w:tcW w:w="7398" w:type="dxa"/>
            <w:tcBorders>
              <w:left w:val="single" w:sz="4" w:space="0" w:color="000000"/>
              <w:bottom w:val="single" w:sz="4" w:space="0" w:color="000000"/>
              <w:right w:val="single" w:sz="4" w:space="0" w:color="000000"/>
            </w:tcBorders>
            <w:shd w:fill="auto" w:val="clear"/>
          </w:tcPr>
          <w:p>
            <w:pPr>
              <w:pStyle w:val="Standard"/>
              <w:spacing w:lineRule="auto" w:line="276"/>
              <w:jc w:val="both"/>
              <w:rPr>
                <w:rFonts w:ascii="Arial" w:hAnsi="Arial"/>
                <w:sz w:val="24"/>
                <w:szCs w:val="24"/>
              </w:rPr>
            </w:pPr>
            <w:r>
              <w:rPr>
                <w:rFonts w:eastAsia="Arial" w:cs="Times New Roman" w:ascii="Arial" w:hAnsi="Arial"/>
                <w:sz w:val="24"/>
                <w:szCs w:val="24"/>
              </w:rPr>
              <w:t>Pessoa idosa, incluindo suas famílias</w:t>
            </w:r>
          </w:p>
        </w:tc>
      </w:tr>
      <w:tr>
        <w:trPr/>
        <w:tc>
          <w:tcPr>
            <w:tcW w:w="1789" w:type="dxa"/>
            <w:tcBorders>
              <w:left w:val="single" w:sz="4" w:space="0" w:color="000000"/>
              <w:bottom w:val="single" w:sz="4" w:space="0" w:color="000000"/>
            </w:tcBorders>
            <w:shd w:fill="auto" w:val="clear"/>
            <w:vAlign w:val="center"/>
          </w:tcPr>
          <w:p>
            <w:pPr>
              <w:pStyle w:val="Standard"/>
              <w:spacing w:lineRule="auto" w:line="276"/>
              <w:rPr>
                <w:rFonts w:ascii="Arial" w:hAnsi="Arial"/>
                <w:sz w:val="24"/>
                <w:szCs w:val="24"/>
              </w:rPr>
            </w:pPr>
            <w:r>
              <w:rPr>
                <w:rFonts w:eastAsia="Arial" w:cs="Times New Roman" w:ascii="Arial" w:hAnsi="Arial"/>
                <w:b/>
                <w:bCs/>
                <w:color w:val="000000"/>
                <w:sz w:val="24"/>
                <w:szCs w:val="24"/>
              </w:rPr>
              <w:t>40 pontos</w:t>
            </w:r>
          </w:p>
        </w:tc>
        <w:tc>
          <w:tcPr>
            <w:tcW w:w="7398" w:type="dxa"/>
            <w:tcBorders>
              <w:left w:val="single" w:sz="4" w:space="0" w:color="000000"/>
              <w:bottom w:val="single" w:sz="4" w:space="0" w:color="000000"/>
              <w:right w:val="single" w:sz="4" w:space="0" w:color="000000"/>
            </w:tcBorders>
            <w:shd w:fill="auto" w:val="clear"/>
          </w:tcPr>
          <w:p>
            <w:pPr>
              <w:pStyle w:val="Standard"/>
              <w:spacing w:lineRule="auto" w:line="276"/>
              <w:jc w:val="both"/>
              <w:rPr>
                <w:rFonts w:ascii="Arial" w:hAnsi="Arial"/>
                <w:sz w:val="24"/>
                <w:szCs w:val="24"/>
              </w:rPr>
            </w:pPr>
            <w:r>
              <w:rPr>
                <w:rFonts w:eastAsia="Arial" w:cs="Times New Roman" w:ascii="Arial" w:hAnsi="Arial"/>
                <w:sz w:val="24"/>
                <w:szCs w:val="24"/>
              </w:rPr>
              <w:t xml:space="preserve">Pessoa idosa </w:t>
            </w:r>
          </w:p>
        </w:tc>
      </w:tr>
      <w:tr>
        <w:trPr/>
        <w:tc>
          <w:tcPr>
            <w:tcW w:w="1789" w:type="dxa"/>
            <w:tcBorders>
              <w:top w:val="single" w:sz="4" w:space="0" w:color="000000"/>
              <w:left w:val="single" w:sz="4" w:space="0" w:color="000000"/>
              <w:bottom w:val="single" w:sz="4" w:space="0" w:color="000000"/>
            </w:tcBorders>
            <w:shd w:fill="auto" w:val="clear"/>
            <w:vAlign w:val="center"/>
          </w:tcPr>
          <w:p>
            <w:pPr>
              <w:pStyle w:val="Standard"/>
              <w:spacing w:lineRule="auto" w:line="276"/>
              <w:rPr>
                <w:rFonts w:ascii="Arial" w:hAnsi="Arial"/>
                <w:sz w:val="24"/>
                <w:szCs w:val="24"/>
              </w:rPr>
            </w:pPr>
            <w:r>
              <w:rPr>
                <w:rFonts w:eastAsia="Arial" w:cs="Times New Roman" w:ascii="Arial" w:hAnsi="Arial"/>
                <w:b/>
                <w:bCs/>
                <w:color w:val="000000"/>
                <w:sz w:val="24"/>
                <w:szCs w:val="24"/>
              </w:rPr>
              <w:t>30 pontos</w:t>
            </w:r>
          </w:p>
        </w:tc>
        <w:tc>
          <w:tcPr>
            <w:tcW w:w="7398"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uto" w:line="276"/>
              <w:jc w:val="both"/>
              <w:rPr>
                <w:rFonts w:ascii="Arial" w:hAnsi="Arial"/>
                <w:sz w:val="24"/>
                <w:szCs w:val="24"/>
              </w:rPr>
            </w:pPr>
            <w:r>
              <w:rPr>
                <w:rFonts w:eastAsia="Arial" w:cs="Times New Roman" w:ascii="Arial" w:hAnsi="Arial"/>
                <w:sz w:val="24"/>
                <w:szCs w:val="24"/>
              </w:rPr>
              <w:t>Famílias dos idosos atendidas pela instituição/órgão inscrito no CMDPI</w:t>
            </w:r>
          </w:p>
        </w:tc>
      </w:tr>
      <w:tr>
        <w:trPr/>
        <w:tc>
          <w:tcPr>
            <w:tcW w:w="1789" w:type="dxa"/>
            <w:tcBorders>
              <w:top w:val="single" w:sz="4" w:space="0" w:color="000000"/>
              <w:left w:val="single" w:sz="4" w:space="0" w:color="000000"/>
              <w:bottom w:val="single" w:sz="4" w:space="0" w:color="000000"/>
            </w:tcBorders>
            <w:shd w:fill="auto" w:val="clear"/>
            <w:vAlign w:val="center"/>
          </w:tcPr>
          <w:p>
            <w:pPr>
              <w:pStyle w:val="Standard"/>
              <w:spacing w:lineRule="auto" w:line="276"/>
              <w:rPr>
                <w:rFonts w:ascii="Arial" w:hAnsi="Arial"/>
                <w:sz w:val="24"/>
                <w:szCs w:val="24"/>
              </w:rPr>
            </w:pPr>
            <w:r>
              <w:rPr>
                <w:rFonts w:eastAsia="Arial" w:cs="Times New Roman" w:ascii="Arial" w:hAnsi="Arial"/>
                <w:b/>
                <w:bCs/>
                <w:color w:val="000000"/>
                <w:sz w:val="24"/>
                <w:szCs w:val="24"/>
              </w:rPr>
              <w:t>20 pontos</w:t>
            </w:r>
          </w:p>
        </w:tc>
        <w:tc>
          <w:tcPr>
            <w:tcW w:w="7398"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uto" w:line="276"/>
              <w:jc w:val="both"/>
              <w:rPr>
                <w:rFonts w:ascii="Arial" w:hAnsi="Arial"/>
                <w:sz w:val="24"/>
                <w:szCs w:val="24"/>
              </w:rPr>
            </w:pPr>
            <w:r>
              <w:rPr>
                <w:rFonts w:eastAsia="Arial" w:cs="Times New Roman" w:ascii="Arial" w:hAnsi="Arial"/>
                <w:sz w:val="24"/>
                <w:szCs w:val="24"/>
              </w:rPr>
              <w:t>Profissionais que atendem diretamente as pessoas idosas</w:t>
            </w:r>
          </w:p>
        </w:tc>
      </w:tr>
      <w:tr>
        <w:trPr/>
        <w:tc>
          <w:tcPr>
            <w:tcW w:w="1789" w:type="dxa"/>
            <w:tcBorders>
              <w:top w:val="single" w:sz="4" w:space="0" w:color="000000"/>
              <w:left w:val="single" w:sz="4" w:space="0" w:color="000000"/>
              <w:bottom w:val="single" w:sz="4" w:space="0" w:color="000000"/>
            </w:tcBorders>
            <w:shd w:fill="auto" w:val="clear"/>
            <w:vAlign w:val="center"/>
          </w:tcPr>
          <w:p>
            <w:pPr>
              <w:pStyle w:val="Standard"/>
              <w:spacing w:lineRule="auto" w:line="276"/>
              <w:rPr>
                <w:rFonts w:ascii="Arial" w:hAnsi="Arial"/>
                <w:sz w:val="24"/>
                <w:szCs w:val="24"/>
              </w:rPr>
            </w:pPr>
            <w:r>
              <w:rPr>
                <w:rFonts w:eastAsia="Arial" w:cs="Times New Roman" w:ascii="Arial" w:hAnsi="Arial"/>
                <w:b/>
                <w:bCs/>
                <w:color w:val="000000"/>
                <w:sz w:val="24"/>
                <w:szCs w:val="24"/>
              </w:rPr>
              <w:t>10 pontos</w:t>
            </w:r>
          </w:p>
        </w:tc>
        <w:tc>
          <w:tcPr>
            <w:tcW w:w="7398"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uto" w:line="276"/>
              <w:jc w:val="both"/>
              <w:rPr>
                <w:rFonts w:ascii="Arial" w:hAnsi="Arial"/>
                <w:sz w:val="24"/>
                <w:szCs w:val="24"/>
              </w:rPr>
            </w:pPr>
            <w:r>
              <w:rPr>
                <w:rFonts w:cs="Times New Roman" w:ascii="Arial" w:hAnsi="Arial"/>
                <w:color w:val="000000"/>
                <w:sz w:val="24"/>
                <w:szCs w:val="24"/>
              </w:rPr>
              <w:t>Profissionais que trabalham no projeto, mas não diretamente com as pessoas idosas</w:t>
            </w:r>
          </w:p>
        </w:tc>
      </w:tr>
    </w:tbl>
    <w:p>
      <w:pPr>
        <w:pStyle w:val="Standard"/>
        <w:spacing w:lineRule="auto" w:line="276"/>
        <w:jc w:val="both"/>
        <w:rPr>
          <w:rFonts w:ascii="Arial" w:hAnsi="Arial" w:eastAsia="Arial" w:cs="Times New Roman"/>
          <w:color w:val="000000"/>
          <w:sz w:val="24"/>
          <w:szCs w:val="24"/>
        </w:rPr>
      </w:pPr>
      <w:r>
        <w:rPr>
          <w:rFonts w:eastAsia="Arial" w:cs="Times New Roman" w:ascii="Arial" w:hAnsi="Arial"/>
          <w:color w:val="000000"/>
          <w:sz w:val="24"/>
          <w:szCs w:val="24"/>
        </w:rPr>
      </w:r>
    </w:p>
    <w:tbl>
      <w:tblPr>
        <w:tblW w:w="9188" w:type="dxa"/>
        <w:jc w:val="left"/>
        <w:tblInd w:w="-5" w:type="dxa"/>
        <w:tblCellMar>
          <w:top w:w="0" w:type="dxa"/>
          <w:left w:w="54" w:type="dxa"/>
          <w:bottom w:w="0" w:type="dxa"/>
          <w:right w:w="54" w:type="dxa"/>
        </w:tblCellMar>
      </w:tblPr>
      <w:tblGrid>
        <w:gridCol w:w="1789"/>
        <w:gridCol w:w="7398"/>
      </w:tblGrid>
      <w:tr>
        <w:trPr/>
        <w:tc>
          <w:tcPr>
            <w:tcW w:w="9187" w:type="dxa"/>
            <w:gridSpan w:val="2"/>
            <w:tcBorders>
              <w:top w:val="single" w:sz="4" w:space="0" w:color="000000"/>
              <w:left w:val="single" w:sz="4" w:space="0" w:color="000000"/>
              <w:bottom w:val="single" w:sz="4" w:space="0" w:color="000000"/>
              <w:right w:val="single" w:sz="4" w:space="0" w:color="000000"/>
            </w:tcBorders>
            <w:shd w:fill="auto" w:val="clear"/>
          </w:tcPr>
          <w:p>
            <w:pPr>
              <w:pStyle w:val="Standard"/>
              <w:spacing w:lineRule="auto" w:line="276"/>
              <w:jc w:val="both"/>
              <w:rPr>
                <w:rFonts w:ascii="Arial" w:hAnsi="Arial"/>
                <w:sz w:val="24"/>
                <w:szCs w:val="24"/>
              </w:rPr>
            </w:pPr>
            <w:r>
              <w:rPr>
                <w:rFonts w:eastAsia="Arial" w:cs="Times New Roman" w:ascii="Arial" w:hAnsi="Arial"/>
                <w:b/>
                <w:sz w:val="24"/>
                <w:szCs w:val="24"/>
              </w:rPr>
              <w:t xml:space="preserve">B - Coerência entre a justificativa, os objetivos, a metodologia e as metas – </w:t>
            </w:r>
            <w:r>
              <w:rPr>
                <w:rFonts w:eastAsia="Arial" w:cs="Times New Roman" w:ascii="Arial" w:hAnsi="Arial"/>
                <w:sz w:val="24"/>
                <w:szCs w:val="24"/>
              </w:rPr>
              <w:t>é o encadeamento lógico entre cada uma das partes do projeto.</w:t>
            </w:r>
          </w:p>
        </w:tc>
      </w:tr>
      <w:tr>
        <w:trPr/>
        <w:tc>
          <w:tcPr>
            <w:tcW w:w="1789" w:type="dxa"/>
            <w:tcBorders>
              <w:left w:val="single" w:sz="4" w:space="0" w:color="000000"/>
              <w:bottom w:val="single" w:sz="4" w:space="0" w:color="000000"/>
            </w:tcBorders>
            <w:shd w:fill="auto" w:val="clear"/>
          </w:tcPr>
          <w:p>
            <w:pPr>
              <w:pStyle w:val="Standard"/>
              <w:spacing w:lineRule="auto" w:line="276"/>
              <w:rPr>
                <w:rFonts w:ascii="Arial" w:hAnsi="Arial"/>
                <w:sz w:val="24"/>
                <w:szCs w:val="24"/>
              </w:rPr>
            </w:pPr>
            <w:r>
              <w:rPr>
                <w:rFonts w:eastAsia="Arial" w:cs="Times New Roman" w:ascii="Arial" w:hAnsi="Arial"/>
                <w:b/>
                <w:bCs/>
                <w:color w:val="000000"/>
                <w:sz w:val="24"/>
                <w:szCs w:val="24"/>
              </w:rPr>
              <w:t>20 pontos</w:t>
            </w:r>
          </w:p>
        </w:tc>
        <w:tc>
          <w:tcPr>
            <w:tcW w:w="7398" w:type="dxa"/>
            <w:tcBorders>
              <w:left w:val="single" w:sz="4" w:space="0" w:color="000000"/>
              <w:bottom w:val="single" w:sz="4" w:space="0" w:color="000000"/>
              <w:right w:val="single" w:sz="4" w:space="0" w:color="000000"/>
            </w:tcBorders>
            <w:shd w:fill="auto" w:val="clear"/>
          </w:tcPr>
          <w:p>
            <w:pPr>
              <w:pStyle w:val="Standard"/>
              <w:spacing w:lineRule="auto" w:line="276"/>
              <w:rPr>
                <w:rFonts w:ascii="Arial" w:hAnsi="Arial"/>
                <w:sz w:val="24"/>
                <w:szCs w:val="24"/>
              </w:rPr>
            </w:pPr>
            <w:r>
              <w:rPr>
                <w:rFonts w:eastAsia="Arial" w:cs="Times New Roman" w:ascii="Arial" w:hAnsi="Arial"/>
                <w:sz w:val="24"/>
                <w:szCs w:val="24"/>
              </w:rPr>
              <w:t>Plenamente atingido</w:t>
            </w:r>
          </w:p>
        </w:tc>
      </w:tr>
      <w:tr>
        <w:trPr/>
        <w:tc>
          <w:tcPr>
            <w:tcW w:w="1789" w:type="dxa"/>
            <w:tcBorders>
              <w:top w:val="single" w:sz="4" w:space="0" w:color="000000"/>
              <w:left w:val="single" w:sz="4" w:space="0" w:color="000000"/>
              <w:bottom w:val="single" w:sz="4" w:space="0" w:color="000000"/>
            </w:tcBorders>
            <w:shd w:fill="auto" w:val="clear"/>
          </w:tcPr>
          <w:p>
            <w:pPr>
              <w:pStyle w:val="Standard"/>
              <w:spacing w:lineRule="auto" w:line="276"/>
              <w:rPr>
                <w:rFonts w:ascii="Arial" w:hAnsi="Arial"/>
                <w:sz w:val="24"/>
                <w:szCs w:val="24"/>
              </w:rPr>
            </w:pPr>
            <w:r>
              <w:rPr>
                <w:rFonts w:eastAsia="Arial" w:cs="Times New Roman" w:ascii="Arial" w:hAnsi="Arial"/>
                <w:b/>
                <w:color w:val="000000"/>
                <w:sz w:val="24"/>
                <w:szCs w:val="24"/>
              </w:rPr>
              <w:t>10 pontos</w:t>
            </w:r>
          </w:p>
        </w:tc>
        <w:tc>
          <w:tcPr>
            <w:tcW w:w="7398"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uto" w:line="276"/>
              <w:rPr>
                <w:rFonts w:ascii="Arial" w:hAnsi="Arial"/>
                <w:sz w:val="24"/>
                <w:szCs w:val="24"/>
              </w:rPr>
            </w:pPr>
            <w:r>
              <w:rPr>
                <w:rFonts w:eastAsia="Arial" w:cs="Times New Roman" w:ascii="Arial" w:hAnsi="Arial"/>
                <w:sz w:val="24"/>
                <w:szCs w:val="24"/>
              </w:rPr>
              <w:t>Parcialmente atingido</w:t>
            </w:r>
          </w:p>
        </w:tc>
      </w:tr>
      <w:tr>
        <w:trPr/>
        <w:tc>
          <w:tcPr>
            <w:tcW w:w="1789" w:type="dxa"/>
            <w:tcBorders>
              <w:top w:val="single" w:sz="4" w:space="0" w:color="000000"/>
              <w:left w:val="single" w:sz="4" w:space="0" w:color="000000"/>
              <w:bottom w:val="single" w:sz="4" w:space="0" w:color="000000"/>
            </w:tcBorders>
            <w:shd w:fill="auto" w:val="clear"/>
          </w:tcPr>
          <w:p>
            <w:pPr>
              <w:pStyle w:val="Standard"/>
              <w:spacing w:lineRule="auto" w:line="276"/>
              <w:rPr>
                <w:rFonts w:ascii="Arial" w:hAnsi="Arial"/>
                <w:sz w:val="24"/>
                <w:szCs w:val="24"/>
              </w:rPr>
            </w:pPr>
            <w:r>
              <w:rPr>
                <w:rFonts w:eastAsia="Arial" w:cs="Times New Roman" w:ascii="Arial" w:hAnsi="Arial"/>
                <w:b/>
                <w:color w:val="000000"/>
                <w:sz w:val="24"/>
                <w:szCs w:val="24"/>
              </w:rPr>
              <w:t>0 pontos</w:t>
            </w:r>
          </w:p>
        </w:tc>
        <w:tc>
          <w:tcPr>
            <w:tcW w:w="7398"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uto" w:line="276"/>
              <w:rPr>
                <w:rFonts w:ascii="Arial" w:hAnsi="Arial"/>
                <w:sz w:val="24"/>
                <w:szCs w:val="24"/>
              </w:rPr>
            </w:pPr>
            <w:r>
              <w:rPr>
                <w:rFonts w:eastAsia="Arial" w:cs="Times New Roman" w:ascii="Arial" w:hAnsi="Arial"/>
                <w:sz w:val="24"/>
                <w:szCs w:val="24"/>
              </w:rPr>
              <w:t>Não atingido</w:t>
            </w:r>
          </w:p>
        </w:tc>
      </w:tr>
    </w:tbl>
    <w:p>
      <w:pPr>
        <w:pStyle w:val="Standard"/>
        <w:spacing w:lineRule="auto" w:line="276"/>
        <w:jc w:val="both"/>
        <w:rPr>
          <w:rFonts w:ascii="Arial" w:hAnsi="Arial" w:cs="Times New Roman"/>
          <w:b/>
          <w:b/>
          <w:bCs/>
          <w:sz w:val="24"/>
          <w:szCs w:val="24"/>
        </w:rPr>
      </w:pPr>
      <w:r>
        <w:rPr>
          <w:rFonts w:cs="Times New Roman" w:ascii="Arial" w:hAnsi="Arial"/>
          <w:b/>
          <w:bCs/>
          <w:sz w:val="24"/>
          <w:szCs w:val="24"/>
        </w:rPr>
      </w:r>
    </w:p>
    <w:tbl>
      <w:tblPr>
        <w:tblW w:w="9188" w:type="dxa"/>
        <w:jc w:val="left"/>
        <w:tblInd w:w="-5" w:type="dxa"/>
        <w:tblCellMar>
          <w:top w:w="0" w:type="dxa"/>
          <w:left w:w="54" w:type="dxa"/>
          <w:bottom w:w="0" w:type="dxa"/>
          <w:right w:w="54" w:type="dxa"/>
        </w:tblCellMar>
      </w:tblPr>
      <w:tblGrid>
        <w:gridCol w:w="1789"/>
        <w:gridCol w:w="7398"/>
      </w:tblGrid>
      <w:tr>
        <w:trPr>
          <w:trHeight w:val="1188" w:hRule="atLeast"/>
        </w:trPr>
        <w:tc>
          <w:tcPr>
            <w:tcW w:w="9187"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andard"/>
              <w:spacing w:lineRule="auto" w:line="276"/>
              <w:jc w:val="both"/>
              <w:rPr>
                <w:rFonts w:ascii="Arial" w:hAnsi="Arial"/>
                <w:sz w:val="24"/>
                <w:szCs w:val="24"/>
              </w:rPr>
            </w:pPr>
            <w:r>
              <w:rPr>
                <w:rFonts w:eastAsia="Arial" w:cs="Times New Roman" w:ascii="Arial" w:hAnsi="Arial"/>
                <w:b/>
                <w:sz w:val="24"/>
                <w:szCs w:val="24"/>
              </w:rPr>
              <w:t xml:space="preserve">C - Avaliação – </w:t>
            </w:r>
            <w:r>
              <w:rPr>
                <w:rFonts w:eastAsia="Arial" w:cs="Times New Roman" w:ascii="Arial" w:hAnsi="Arial"/>
                <w:sz w:val="24"/>
                <w:szCs w:val="24"/>
              </w:rPr>
              <w:t>é a atividade de analisar o quanto o projeto é capaz de produzir os efeitos e impactos a que ele se propôs, verifica-se através dos in</w:t>
            </w:r>
            <w:r>
              <w:rPr>
                <w:rFonts w:eastAsia="Arial" w:cs="Times New Roman" w:ascii="Arial" w:hAnsi="Arial"/>
                <w:color w:val="000000"/>
                <w:sz w:val="24"/>
                <w:szCs w:val="24"/>
              </w:rPr>
              <w:t>dicadores e meios de verificação destes (exemplos: fichas de matrícula/inscrição no projeto, registros de presenças, fichas de evolução, formulário/questionários de avaliação, prontuários, fotografias).</w:t>
            </w:r>
          </w:p>
        </w:tc>
      </w:tr>
      <w:tr>
        <w:trPr/>
        <w:tc>
          <w:tcPr>
            <w:tcW w:w="1789" w:type="dxa"/>
            <w:tcBorders>
              <w:left w:val="single" w:sz="4" w:space="0" w:color="000000"/>
              <w:bottom w:val="single" w:sz="4" w:space="0" w:color="000000"/>
            </w:tcBorders>
            <w:shd w:fill="auto" w:val="clear"/>
            <w:vAlign w:val="center"/>
          </w:tcPr>
          <w:p>
            <w:pPr>
              <w:pStyle w:val="Standard"/>
              <w:spacing w:lineRule="auto" w:line="276"/>
              <w:rPr>
                <w:rFonts w:ascii="Arial" w:hAnsi="Arial"/>
                <w:sz w:val="24"/>
                <w:szCs w:val="24"/>
              </w:rPr>
            </w:pPr>
            <w:r>
              <w:rPr>
                <w:rFonts w:eastAsia="Arial" w:cs="Times New Roman" w:ascii="Arial" w:hAnsi="Arial"/>
                <w:b/>
                <w:color w:val="000000"/>
                <w:sz w:val="24"/>
                <w:szCs w:val="24"/>
              </w:rPr>
              <w:t>20 pontos</w:t>
            </w:r>
          </w:p>
        </w:tc>
        <w:tc>
          <w:tcPr>
            <w:tcW w:w="7398" w:type="dxa"/>
            <w:tcBorders>
              <w:left w:val="single" w:sz="4" w:space="0" w:color="000000"/>
              <w:bottom w:val="single" w:sz="4" w:space="0" w:color="000000"/>
              <w:right w:val="single" w:sz="4" w:space="0" w:color="000000"/>
            </w:tcBorders>
            <w:shd w:fill="auto" w:val="clear"/>
          </w:tcPr>
          <w:p>
            <w:pPr>
              <w:pStyle w:val="Standard"/>
              <w:spacing w:lineRule="auto" w:line="276"/>
              <w:rPr>
                <w:rFonts w:ascii="Arial" w:hAnsi="Arial"/>
                <w:sz w:val="24"/>
                <w:szCs w:val="24"/>
              </w:rPr>
            </w:pPr>
            <w:r>
              <w:rPr>
                <w:rFonts w:eastAsia="Arial" w:cs="Times New Roman" w:ascii="Arial" w:hAnsi="Arial"/>
                <w:sz w:val="24"/>
                <w:szCs w:val="24"/>
              </w:rPr>
              <w:t xml:space="preserve">Para 03 ou mais </w:t>
            </w:r>
            <w:r>
              <w:rPr>
                <w:rFonts w:eastAsia="Calibri" w:cs="Times New Roman" w:ascii="Arial" w:hAnsi="Arial"/>
                <w:sz w:val="24"/>
                <w:szCs w:val="24"/>
              </w:rPr>
              <w:t>meios de verificação</w:t>
            </w:r>
          </w:p>
        </w:tc>
      </w:tr>
      <w:tr>
        <w:trPr/>
        <w:tc>
          <w:tcPr>
            <w:tcW w:w="1789" w:type="dxa"/>
            <w:tcBorders>
              <w:top w:val="single" w:sz="4" w:space="0" w:color="000000"/>
              <w:left w:val="single" w:sz="4" w:space="0" w:color="000000"/>
              <w:bottom w:val="single" w:sz="4" w:space="0" w:color="000000"/>
            </w:tcBorders>
            <w:shd w:fill="auto" w:val="clear"/>
            <w:vAlign w:val="center"/>
          </w:tcPr>
          <w:p>
            <w:pPr>
              <w:pStyle w:val="Standard"/>
              <w:spacing w:lineRule="auto" w:line="276"/>
              <w:rPr>
                <w:rFonts w:ascii="Arial" w:hAnsi="Arial"/>
                <w:sz w:val="24"/>
                <w:szCs w:val="24"/>
              </w:rPr>
            </w:pPr>
            <w:r>
              <w:rPr>
                <w:rFonts w:eastAsia="Arial" w:cs="Times New Roman" w:ascii="Arial" w:hAnsi="Arial"/>
                <w:b/>
                <w:color w:val="000000"/>
                <w:sz w:val="24"/>
                <w:szCs w:val="24"/>
              </w:rPr>
              <w:t>10 pontos</w:t>
            </w:r>
          </w:p>
        </w:tc>
        <w:tc>
          <w:tcPr>
            <w:tcW w:w="7398"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uto" w:line="276"/>
              <w:rPr>
                <w:rFonts w:ascii="Arial" w:hAnsi="Arial"/>
                <w:sz w:val="24"/>
                <w:szCs w:val="24"/>
              </w:rPr>
            </w:pPr>
            <w:r>
              <w:rPr>
                <w:rFonts w:eastAsia="Arial" w:cs="Times New Roman" w:ascii="Arial" w:hAnsi="Arial"/>
                <w:sz w:val="24"/>
                <w:szCs w:val="24"/>
              </w:rPr>
              <w:t>Para</w:t>
            </w:r>
            <w:r>
              <w:rPr>
                <w:rFonts w:eastAsia="Arial" w:cs="Times New Roman" w:ascii="Arial" w:hAnsi="Arial"/>
                <w:b/>
                <w:sz w:val="24"/>
                <w:szCs w:val="24"/>
              </w:rPr>
              <w:t xml:space="preserve"> </w:t>
            </w:r>
            <w:r>
              <w:rPr>
                <w:rFonts w:eastAsia="Arial" w:cs="Times New Roman" w:ascii="Arial" w:hAnsi="Arial"/>
                <w:sz w:val="24"/>
                <w:szCs w:val="24"/>
              </w:rPr>
              <w:t xml:space="preserve">01 ou 02 </w:t>
            </w:r>
            <w:r>
              <w:rPr>
                <w:rFonts w:eastAsia="Calibri" w:cs="Times New Roman" w:ascii="Arial" w:hAnsi="Arial"/>
                <w:sz w:val="24"/>
                <w:szCs w:val="24"/>
              </w:rPr>
              <w:t>meios de verificação</w:t>
            </w:r>
          </w:p>
        </w:tc>
      </w:tr>
      <w:tr>
        <w:trPr/>
        <w:tc>
          <w:tcPr>
            <w:tcW w:w="1789" w:type="dxa"/>
            <w:tcBorders>
              <w:left w:val="single" w:sz="4" w:space="0" w:color="000000"/>
              <w:bottom w:val="single" w:sz="4" w:space="0" w:color="000000"/>
            </w:tcBorders>
            <w:shd w:fill="auto" w:val="clear"/>
            <w:vAlign w:val="center"/>
          </w:tcPr>
          <w:p>
            <w:pPr>
              <w:pStyle w:val="Standard"/>
              <w:spacing w:lineRule="auto" w:line="276"/>
              <w:rPr>
                <w:rFonts w:ascii="Arial" w:hAnsi="Arial"/>
                <w:sz w:val="24"/>
                <w:szCs w:val="24"/>
              </w:rPr>
            </w:pPr>
            <w:r>
              <w:rPr>
                <w:rFonts w:eastAsia="Arial" w:cs="Times New Roman" w:ascii="Arial" w:hAnsi="Arial"/>
                <w:b/>
                <w:color w:val="000000"/>
                <w:sz w:val="24"/>
                <w:szCs w:val="24"/>
              </w:rPr>
              <w:t>0 pontos</w:t>
            </w:r>
          </w:p>
        </w:tc>
        <w:tc>
          <w:tcPr>
            <w:tcW w:w="7398" w:type="dxa"/>
            <w:tcBorders>
              <w:left w:val="single" w:sz="4" w:space="0" w:color="000000"/>
              <w:bottom w:val="single" w:sz="4" w:space="0" w:color="000000"/>
              <w:right w:val="single" w:sz="4" w:space="0" w:color="000000"/>
            </w:tcBorders>
            <w:shd w:fill="auto" w:val="clear"/>
          </w:tcPr>
          <w:p>
            <w:pPr>
              <w:pStyle w:val="Standard"/>
              <w:spacing w:lineRule="auto" w:line="276"/>
              <w:rPr>
                <w:rFonts w:ascii="Arial" w:hAnsi="Arial"/>
                <w:sz w:val="24"/>
                <w:szCs w:val="24"/>
              </w:rPr>
            </w:pPr>
            <w:r>
              <w:rPr>
                <w:rFonts w:eastAsia="Arial" w:cs="Times New Roman" w:ascii="Arial" w:hAnsi="Arial"/>
                <w:sz w:val="24"/>
                <w:szCs w:val="24"/>
              </w:rPr>
              <w:t>Não contempla meios de verificação</w:t>
            </w:r>
          </w:p>
        </w:tc>
      </w:tr>
      <w:tr>
        <w:trPr/>
        <w:tc>
          <w:tcPr>
            <w:tcW w:w="1789" w:type="dxa"/>
            <w:tcBorders>
              <w:top w:val="single" w:sz="4" w:space="0" w:color="000000"/>
              <w:left w:val="single" w:sz="4" w:space="0" w:color="000000"/>
              <w:bottom w:val="single" w:sz="4" w:space="0" w:color="000000"/>
            </w:tcBorders>
            <w:shd w:fill="auto" w:val="clear"/>
            <w:vAlign w:val="center"/>
          </w:tcPr>
          <w:p>
            <w:pPr>
              <w:pStyle w:val="Standard"/>
              <w:spacing w:lineRule="auto" w:line="276"/>
              <w:rPr>
                <w:rFonts w:ascii="Arial" w:hAnsi="Arial"/>
                <w:sz w:val="24"/>
                <w:szCs w:val="24"/>
              </w:rPr>
            </w:pPr>
            <w:r>
              <w:rPr>
                <w:rFonts w:eastAsia="Arial" w:cs="Times New Roman" w:ascii="Arial" w:hAnsi="Arial"/>
                <w:b/>
                <w:bCs/>
                <w:color w:val="000000"/>
                <w:sz w:val="24"/>
                <w:szCs w:val="24"/>
              </w:rPr>
              <w:t>Observação:</w:t>
            </w:r>
          </w:p>
        </w:tc>
        <w:tc>
          <w:tcPr>
            <w:tcW w:w="7398"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uto" w:line="276"/>
              <w:jc w:val="both"/>
              <w:rPr>
                <w:rFonts w:ascii="Arial" w:hAnsi="Arial"/>
                <w:sz w:val="24"/>
                <w:szCs w:val="24"/>
              </w:rPr>
            </w:pPr>
            <w:r>
              <w:rPr>
                <w:rFonts w:eastAsia="Arial" w:cs="Times New Roman" w:ascii="Arial" w:hAnsi="Arial"/>
                <w:color w:val="000000"/>
                <w:sz w:val="24"/>
                <w:szCs w:val="24"/>
              </w:rPr>
              <w:t>Os meios de verificação contemplados no projeto e não elencados como exemplo no item avaliação, serão levados em consideração, desde que estejam coerentes com o projeto.</w:t>
            </w:r>
          </w:p>
        </w:tc>
      </w:tr>
    </w:tbl>
    <w:p>
      <w:pPr>
        <w:pStyle w:val="Textbody"/>
        <w:spacing w:lineRule="auto" w:line="276"/>
        <w:rPr>
          <w:rFonts w:ascii="Arial" w:hAnsi="Arial" w:cs="Times New Roman"/>
          <w:sz w:val="24"/>
          <w:szCs w:val="24"/>
        </w:rPr>
      </w:pPr>
      <w:r>
        <w:rPr>
          <w:rFonts w:cs="Times New Roman" w:ascii="Arial" w:hAnsi="Arial"/>
          <w:sz w:val="24"/>
          <w:szCs w:val="24"/>
        </w:rPr>
      </w:r>
    </w:p>
    <w:tbl>
      <w:tblPr>
        <w:tblW w:w="9188" w:type="dxa"/>
        <w:jc w:val="left"/>
        <w:tblInd w:w="-5" w:type="dxa"/>
        <w:tblCellMar>
          <w:top w:w="0" w:type="dxa"/>
          <w:left w:w="54" w:type="dxa"/>
          <w:bottom w:w="0" w:type="dxa"/>
          <w:right w:w="54" w:type="dxa"/>
        </w:tblCellMar>
      </w:tblPr>
      <w:tblGrid>
        <w:gridCol w:w="1789"/>
        <w:gridCol w:w="7398"/>
      </w:tblGrid>
      <w:tr>
        <w:trPr/>
        <w:tc>
          <w:tcPr>
            <w:tcW w:w="9187" w:type="dxa"/>
            <w:gridSpan w:val="2"/>
            <w:tcBorders>
              <w:top w:val="single" w:sz="4" w:space="0" w:color="000000"/>
              <w:left w:val="single" w:sz="4" w:space="0" w:color="000000"/>
              <w:bottom w:val="single" w:sz="4" w:space="0" w:color="000000"/>
              <w:right w:val="single" w:sz="4" w:space="0" w:color="000000"/>
            </w:tcBorders>
            <w:shd w:fill="auto" w:val="clear"/>
          </w:tcPr>
          <w:p>
            <w:pPr>
              <w:pStyle w:val="Standard"/>
              <w:spacing w:lineRule="auto" w:line="276"/>
              <w:jc w:val="both"/>
              <w:rPr>
                <w:rFonts w:ascii="Arial" w:hAnsi="Arial"/>
                <w:sz w:val="24"/>
                <w:szCs w:val="24"/>
              </w:rPr>
            </w:pPr>
            <w:r>
              <w:rPr>
                <w:rFonts w:eastAsia="ArialMT" w:cs="Times New Roman" w:ascii="Arial" w:hAnsi="Arial"/>
                <w:b/>
                <w:color w:val="000000"/>
                <w:sz w:val="24"/>
                <w:szCs w:val="24"/>
              </w:rPr>
              <w:t xml:space="preserve">D - Viabilidade técnica – </w:t>
            </w:r>
            <w:r>
              <w:rPr>
                <w:rFonts w:eastAsia="ArialMT" w:cs="Times New Roman" w:ascii="Arial" w:hAnsi="Arial"/>
                <w:color w:val="000000"/>
                <w:sz w:val="24"/>
                <w:szCs w:val="24"/>
              </w:rPr>
              <w:t>é capacidade técnica que a instituição apresenta para alcançar os objetivos propostos no projeto e executar o plano de trabalho</w:t>
            </w:r>
            <w:r>
              <w:rPr>
                <w:rFonts w:eastAsia="ArialMT" w:cs="Times New Roman" w:ascii="Arial" w:hAnsi="Arial"/>
                <w:b/>
                <w:bCs/>
                <w:color w:val="000000"/>
                <w:sz w:val="24"/>
                <w:szCs w:val="24"/>
              </w:rPr>
              <w:t xml:space="preserve"> </w:t>
            </w:r>
            <w:r>
              <w:rPr>
                <w:rFonts w:eastAsia="ArialMT" w:cs="Times New Roman" w:ascii="Arial" w:hAnsi="Arial"/>
                <w:color w:val="000000"/>
                <w:sz w:val="24"/>
                <w:szCs w:val="24"/>
              </w:rPr>
              <w:t>apresentado, bem como, delineamento de ações, estratégias e metodologias eficazes para alcançar os resultados propostos.</w:t>
            </w:r>
          </w:p>
        </w:tc>
      </w:tr>
      <w:tr>
        <w:trPr/>
        <w:tc>
          <w:tcPr>
            <w:tcW w:w="1789" w:type="dxa"/>
            <w:tcBorders>
              <w:left w:val="single" w:sz="4" w:space="0" w:color="000000"/>
              <w:bottom w:val="single" w:sz="4" w:space="0" w:color="000000"/>
            </w:tcBorders>
            <w:shd w:fill="auto" w:val="clear"/>
          </w:tcPr>
          <w:p>
            <w:pPr>
              <w:pStyle w:val="Standard"/>
              <w:spacing w:lineRule="auto" w:line="276"/>
              <w:rPr>
                <w:rFonts w:ascii="Arial" w:hAnsi="Arial"/>
                <w:sz w:val="24"/>
                <w:szCs w:val="24"/>
              </w:rPr>
            </w:pPr>
            <w:r>
              <w:rPr>
                <w:rFonts w:eastAsia="Arial" w:cs="Times New Roman" w:ascii="Arial" w:hAnsi="Arial"/>
                <w:b/>
                <w:bCs/>
                <w:color w:val="000000"/>
                <w:sz w:val="24"/>
                <w:szCs w:val="24"/>
              </w:rPr>
              <w:t>20 pontos</w:t>
            </w:r>
          </w:p>
        </w:tc>
        <w:tc>
          <w:tcPr>
            <w:tcW w:w="7398" w:type="dxa"/>
            <w:tcBorders>
              <w:left w:val="single" w:sz="4" w:space="0" w:color="000000"/>
              <w:bottom w:val="single" w:sz="4" w:space="0" w:color="000000"/>
              <w:right w:val="single" w:sz="4" w:space="0" w:color="000000"/>
            </w:tcBorders>
            <w:shd w:fill="auto" w:val="clear"/>
          </w:tcPr>
          <w:p>
            <w:pPr>
              <w:pStyle w:val="Standard"/>
              <w:spacing w:lineRule="auto" w:line="276"/>
              <w:rPr>
                <w:rFonts w:ascii="Arial" w:hAnsi="Arial"/>
                <w:sz w:val="24"/>
                <w:szCs w:val="24"/>
              </w:rPr>
            </w:pPr>
            <w:r>
              <w:rPr>
                <w:rFonts w:eastAsia="Arial" w:cs="Times New Roman" w:ascii="Arial" w:hAnsi="Arial"/>
                <w:sz w:val="24"/>
                <w:szCs w:val="24"/>
              </w:rPr>
              <w:t>Plenamente atingido</w:t>
            </w:r>
          </w:p>
        </w:tc>
      </w:tr>
      <w:tr>
        <w:trPr>
          <w:trHeight w:val="341" w:hRule="atLeast"/>
        </w:trPr>
        <w:tc>
          <w:tcPr>
            <w:tcW w:w="1789" w:type="dxa"/>
            <w:tcBorders>
              <w:top w:val="single" w:sz="4" w:space="0" w:color="000000"/>
              <w:left w:val="single" w:sz="4" w:space="0" w:color="000000"/>
              <w:bottom w:val="single" w:sz="4" w:space="0" w:color="000000"/>
            </w:tcBorders>
            <w:shd w:fill="auto" w:val="clear"/>
            <w:vAlign w:val="center"/>
          </w:tcPr>
          <w:p>
            <w:pPr>
              <w:pStyle w:val="Standard"/>
              <w:spacing w:lineRule="auto" w:line="276"/>
              <w:rPr>
                <w:rFonts w:ascii="Arial" w:hAnsi="Arial"/>
                <w:sz w:val="24"/>
                <w:szCs w:val="24"/>
              </w:rPr>
            </w:pPr>
            <w:r>
              <w:rPr>
                <w:rFonts w:eastAsia="Arial" w:cs="Times New Roman" w:ascii="Arial" w:hAnsi="Arial"/>
                <w:b/>
                <w:color w:val="000000"/>
                <w:sz w:val="24"/>
                <w:szCs w:val="24"/>
              </w:rPr>
              <w:t>10 pontos</w:t>
            </w:r>
          </w:p>
        </w:tc>
        <w:tc>
          <w:tcPr>
            <w:tcW w:w="7398" w:type="dxa"/>
            <w:tcBorders>
              <w:top w:val="single" w:sz="4" w:space="0" w:color="000000"/>
              <w:left w:val="single" w:sz="4" w:space="0" w:color="000000"/>
              <w:bottom w:val="single" w:sz="4" w:space="0" w:color="000000"/>
              <w:right w:val="single" w:sz="4" w:space="0" w:color="000000"/>
            </w:tcBorders>
            <w:shd w:fill="auto" w:val="clear"/>
            <w:vAlign w:val="center"/>
          </w:tcPr>
          <w:p>
            <w:pPr>
              <w:pStyle w:val="Standard"/>
              <w:spacing w:lineRule="auto" w:line="276"/>
              <w:rPr>
                <w:rFonts w:ascii="Arial" w:hAnsi="Arial"/>
                <w:sz w:val="24"/>
                <w:szCs w:val="24"/>
              </w:rPr>
            </w:pPr>
            <w:r>
              <w:rPr>
                <w:rFonts w:eastAsia="Arial" w:cs="Times New Roman" w:ascii="Arial" w:hAnsi="Arial"/>
                <w:sz w:val="24"/>
                <w:szCs w:val="24"/>
              </w:rPr>
              <w:t>Parcialmente atingido</w:t>
            </w:r>
          </w:p>
        </w:tc>
      </w:tr>
      <w:tr>
        <w:trPr>
          <w:trHeight w:val="341" w:hRule="atLeast"/>
        </w:trPr>
        <w:tc>
          <w:tcPr>
            <w:tcW w:w="1789" w:type="dxa"/>
            <w:tcBorders>
              <w:top w:val="single" w:sz="4" w:space="0" w:color="000000"/>
              <w:left w:val="single" w:sz="4" w:space="0" w:color="000000"/>
              <w:bottom w:val="single" w:sz="4" w:space="0" w:color="000000"/>
            </w:tcBorders>
            <w:shd w:fill="auto" w:val="clear"/>
            <w:vAlign w:val="center"/>
          </w:tcPr>
          <w:p>
            <w:pPr>
              <w:pStyle w:val="Standard"/>
              <w:spacing w:lineRule="auto" w:line="276"/>
              <w:rPr>
                <w:rFonts w:ascii="Arial" w:hAnsi="Arial"/>
                <w:sz w:val="24"/>
                <w:szCs w:val="24"/>
              </w:rPr>
            </w:pPr>
            <w:r>
              <w:rPr>
                <w:rFonts w:eastAsia="Arial" w:cs="Times New Roman" w:ascii="Arial" w:hAnsi="Arial"/>
                <w:b/>
                <w:color w:val="000000"/>
                <w:sz w:val="24"/>
                <w:szCs w:val="24"/>
              </w:rPr>
              <w:t>0 pontos</w:t>
            </w:r>
          </w:p>
        </w:tc>
        <w:tc>
          <w:tcPr>
            <w:tcW w:w="7398" w:type="dxa"/>
            <w:tcBorders>
              <w:top w:val="single" w:sz="4" w:space="0" w:color="000000"/>
              <w:left w:val="single" w:sz="4" w:space="0" w:color="000000"/>
              <w:bottom w:val="single" w:sz="4" w:space="0" w:color="000000"/>
              <w:right w:val="single" w:sz="4" w:space="0" w:color="000000"/>
            </w:tcBorders>
            <w:shd w:fill="auto" w:val="clear"/>
            <w:vAlign w:val="center"/>
          </w:tcPr>
          <w:p>
            <w:pPr>
              <w:pStyle w:val="Standard"/>
              <w:spacing w:lineRule="auto" w:line="276"/>
              <w:rPr>
                <w:rFonts w:ascii="Arial" w:hAnsi="Arial"/>
                <w:sz w:val="24"/>
                <w:szCs w:val="24"/>
              </w:rPr>
            </w:pPr>
            <w:r>
              <w:rPr>
                <w:rFonts w:eastAsia="Arial" w:cs="Times New Roman" w:ascii="Arial" w:hAnsi="Arial"/>
                <w:sz w:val="24"/>
                <w:szCs w:val="24"/>
              </w:rPr>
              <w:t>Não atingido</w:t>
            </w:r>
          </w:p>
        </w:tc>
      </w:tr>
    </w:tbl>
    <w:p>
      <w:pPr>
        <w:pStyle w:val="Textbody"/>
        <w:spacing w:lineRule="auto" w:line="276"/>
        <w:rPr>
          <w:rFonts w:ascii="Arial" w:hAnsi="Arial" w:cs="Times New Roman"/>
          <w:sz w:val="24"/>
          <w:szCs w:val="24"/>
        </w:rPr>
      </w:pPr>
      <w:r>
        <w:rPr>
          <w:rFonts w:cs="Times New Roman" w:ascii="Arial" w:hAnsi="Arial"/>
          <w:sz w:val="24"/>
          <w:szCs w:val="24"/>
        </w:rPr>
      </w:r>
    </w:p>
    <w:tbl>
      <w:tblPr>
        <w:tblW w:w="9238" w:type="dxa"/>
        <w:jc w:val="left"/>
        <w:tblInd w:w="-5" w:type="dxa"/>
        <w:tblCellMar>
          <w:top w:w="0" w:type="dxa"/>
          <w:left w:w="54" w:type="dxa"/>
          <w:bottom w:w="0" w:type="dxa"/>
          <w:right w:w="54" w:type="dxa"/>
        </w:tblCellMar>
      </w:tblPr>
      <w:tblGrid>
        <w:gridCol w:w="1793"/>
        <w:gridCol w:w="7444"/>
      </w:tblGrid>
      <w:tr>
        <w:trPr/>
        <w:tc>
          <w:tcPr>
            <w:tcW w:w="9237" w:type="dxa"/>
            <w:gridSpan w:val="2"/>
            <w:tcBorders>
              <w:top w:val="single" w:sz="4" w:space="0" w:color="000000"/>
              <w:left w:val="single" w:sz="4" w:space="0" w:color="000000"/>
              <w:bottom w:val="single" w:sz="4" w:space="0" w:color="000000"/>
              <w:right w:val="single" w:sz="4" w:space="0" w:color="000000"/>
            </w:tcBorders>
            <w:shd w:fill="auto" w:val="clear"/>
          </w:tcPr>
          <w:p>
            <w:pPr>
              <w:pStyle w:val="Standard"/>
              <w:spacing w:lineRule="auto" w:line="276"/>
              <w:jc w:val="both"/>
              <w:rPr>
                <w:rFonts w:ascii="Arial" w:hAnsi="Arial"/>
                <w:sz w:val="24"/>
                <w:szCs w:val="24"/>
              </w:rPr>
            </w:pPr>
            <w:r>
              <w:rPr>
                <w:rFonts w:eastAsia="Calibri" w:cs="Times New Roman" w:ascii="Arial" w:hAnsi="Arial"/>
                <w:b/>
                <w:bCs/>
                <w:sz w:val="24"/>
                <w:szCs w:val="24"/>
              </w:rPr>
              <w:t xml:space="preserve">E - Viabilidade econômico-financeira – </w:t>
            </w:r>
            <w:r>
              <w:rPr>
                <w:rFonts w:eastAsia="Calibri" w:cs="Times New Roman" w:ascii="Arial" w:hAnsi="Arial"/>
                <w:sz w:val="24"/>
                <w:szCs w:val="24"/>
              </w:rPr>
              <w:t>é a capacidade de acesso a recursos e proporção de recursos próprios locais. Indicação de como o projeto ou suas atividades principais vão manter-se após o final dos recursos do presente edital.</w:t>
            </w:r>
          </w:p>
        </w:tc>
      </w:tr>
      <w:tr>
        <w:trPr/>
        <w:tc>
          <w:tcPr>
            <w:tcW w:w="1793" w:type="dxa"/>
            <w:tcBorders>
              <w:left w:val="single" w:sz="4" w:space="0" w:color="000000"/>
              <w:bottom w:val="single" w:sz="4" w:space="0" w:color="000000"/>
            </w:tcBorders>
            <w:shd w:fill="auto" w:val="clear"/>
          </w:tcPr>
          <w:p>
            <w:pPr>
              <w:pStyle w:val="Standard"/>
              <w:spacing w:lineRule="auto" w:line="276"/>
              <w:rPr>
                <w:rFonts w:ascii="Arial" w:hAnsi="Arial"/>
                <w:sz w:val="24"/>
                <w:szCs w:val="24"/>
              </w:rPr>
            </w:pPr>
            <w:r>
              <w:rPr>
                <w:rFonts w:eastAsia="Calibri" w:cs="Times New Roman" w:ascii="Arial" w:hAnsi="Arial"/>
                <w:b/>
                <w:sz w:val="24"/>
                <w:szCs w:val="24"/>
              </w:rPr>
              <w:t>20 pontos</w:t>
            </w:r>
          </w:p>
        </w:tc>
        <w:tc>
          <w:tcPr>
            <w:tcW w:w="7444" w:type="dxa"/>
            <w:tcBorders>
              <w:left w:val="single" w:sz="4" w:space="0" w:color="000000"/>
              <w:bottom w:val="single" w:sz="4" w:space="0" w:color="000000"/>
              <w:right w:val="single" w:sz="4" w:space="0" w:color="000000"/>
            </w:tcBorders>
            <w:shd w:fill="auto" w:val="clear"/>
          </w:tcPr>
          <w:p>
            <w:pPr>
              <w:pStyle w:val="Standard"/>
              <w:spacing w:lineRule="auto" w:line="276"/>
              <w:rPr>
                <w:rFonts w:ascii="Arial" w:hAnsi="Arial"/>
                <w:sz w:val="24"/>
                <w:szCs w:val="24"/>
              </w:rPr>
            </w:pPr>
            <w:r>
              <w:rPr>
                <w:rFonts w:eastAsia="Calibri" w:cs="Times New Roman" w:ascii="Arial" w:hAnsi="Arial"/>
                <w:sz w:val="24"/>
                <w:szCs w:val="24"/>
              </w:rPr>
              <w:t>Recursos próprios</w:t>
            </w:r>
          </w:p>
        </w:tc>
      </w:tr>
      <w:tr>
        <w:trPr/>
        <w:tc>
          <w:tcPr>
            <w:tcW w:w="1793" w:type="dxa"/>
            <w:tcBorders>
              <w:top w:val="single" w:sz="4" w:space="0" w:color="000000"/>
              <w:left w:val="single" w:sz="4" w:space="0" w:color="000000"/>
              <w:bottom w:val="single" w:sz="4" w:space="0" w:color="000000"/>
            </w:tcBorders>
            <w:shd w:fill="auto" w:val="clear"/>
          </w:tcPr>
          <w:p>
            <w:pPr>
              <w:pStyle w:val="Standard"/>
              <w:spacing w:lineRule="auto" w:line="276"/>
              <w:rPr>
                <w:rFonts w:ascii="Arial" w:hAnsi="Arial"/>
                <w:sz w:val="24"/>
                <w:szCs w:val="24"/>
              </w:rPr>
            </w:pPr>
            <w:r>
              <w:rPr>
                <w:rFonts w:eastAsia="Calibri" w:cs="Times New Roman" w:ascii="Arial" w:hAnsi="Arial"/>
                <w:b/>
                <w:sz w:val="24"/>
                <w:szCs w:val="24"/>
              </w:rPr>
              <w:t>10 pontos</w:t>
            </w:r>
          </w:p>
        </w:tc>
        <w:tc>
          <w:tcPr>
            <w:tcW w:w="7444"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uto" w:line="276"/>
              <w:rPr>
                <w:rFonts w:ascii="Arial" w:hAnsi="Arial"/>
                <w:sz w:val="24"/>
                <w:szCs w:val="24"/>
              </w:rPr>
            </w:pPr>
            <w:r>
              <w:rPr>
                <w:rFonts w:eastAsia="Calibri" w:cs="Times New Roman" w:ascii="Arial" w:hAnsi="Arial"/>
                <w:sz w:val="24"/>
                <w:szCs w:val="24"/>
              </w:rPr>
              <w:t>Apenas recursos do CMDPI</w:t>
            </w:r>
          </w:p>
        </w:tc>
      </w:tr>
    </w:tbl>
    <w:p>
      <w:pPr>
        <w:pStyle w:val="Textbody"/>
        <w:spacing w:lineRule="auto" w:line="276"/>
        <w:rPr>
          <w:rFonts w:ascii="Arial" w:hAnsi="Arial" w:cs="Times New Roman"/>
          <w:b/>
          <w:b/>
          <w:bCs/>
          <w:sz w:val="24"/>
          <w:szCs w:val="24"/>
        </w:rPr>
      </w:pPr>
      <w:r>
        <w:rPr>
          <w:rFonts w:cs="Times New Roman" w:ascii="Arial" w:hAnsi="Arial"/>
          <w:b/>
          <w:bCs/>
          <w:sz w:val="24"/>
          <w:szCs w:val="24"/>
        </w:rPr>
      </w:r>
    </w:p>
    <w:tbl>
      <w:tblPr>
        <w:tblW w:w="9188" w:type="dxa"/>
        <w:jc w:val="left"/>
        <w:tblInd w:w="-5" w:type="dxa"/>
        <w:tblCellMar>
          <w:top w:w="0" w:type="dxa"/>
          <w:left w:w="54" w:type="dxa"/>
          <w:bottom w:w="0" w:type="dxa"/>
          <w:right w:w="54" w:type="dxa"/>
        </w:tblCellMar>
      </w:tblPr>
      <w:tblGrid>
        <w:gridCol w:w="1789"/>
        <w:gridCol w:w="7398"/>
      </w:tblGrid>
      <w:tr>
        <w:trPr/>
        <w:tc>
          <w:tcPr>
            <w:tcW w:w="9187" w:type="dxa"/>
            <w:gridSpan w:val="2"/>
            <w:tcBorders>
              <w:top w:val="single" w:sz="4" w:space="0" w:color="000000"/>
              <w:left w:val="single" w:sz="4" w:space="0" w:color="000000"/>
              <w:bottom w:val="single" w:sz="4" w:space="0" w:color="000000"/>
              <w:right w:val="single" w:sz="4" w:space="0" w:color="000000"/>
            </w:tcBorders>
            <w:shd w:fill="auto" w:val="clear"/>
          </w:tcPr>
          <w:p>
            <w:pPr>
              <w:pStyle w:val="Standard"/>
              <w:spacing w:lineRule="auto" w:line="276"/>
              <w:jc w:val="both"/>
              <w:rPr>
                <w:rFonts w:ascii="Arial" w:hAnsi="Arial"/>
                <w:sz w:val="24"/>
                <w:szCs w:val="24"/>
              </w:rPr>
            </w:pPr>
            <w:r>
              <w:rPr>
                <w:rFonts w:eastAsia="Calibri" w:cs="Times New Roman" w:ascii="Arial" w:hAnsi="Arial"/>
                <w:b/>
                <w:bCs/>
                <w:sz w:val="24"/>
                <w:szCs w:val="24"/>
              </w:rPr>
              <w:t xml:space="preserve">F - Impacto do projeto </w:t>
            </w:r>
            <w:r>
              <w:rPr>
                <w:rFonts w:eastAsia="Calibri" w:cs="Times New Roman" w:ascii="Arial" w:hAnsi="Arial"/>
                <w:sz w:val="24"/>
                <w:szCs w:val="24"/>
              </w:rPr>
              <w:t>é a capacidade de demonstrar o impacto que o projeto irá alcançar</w:t>
            </w:r>
          </w:p>
        </w:tc>
      </w:tr>
      <w:tr>
        <w:trPr/>
        <w:tc>
          <w:tcPr>
            <w:tcW w:w="1789" w:type="dxa"/>
            <w:tcBorders>
              <w:left w:val="single" w:sz="4" w:space="0" w:color="000000"/>
              <w:bottom w:val="single" w:sz="4" w:space="0" w:color="000000"/>
            </w:tcBorders>
            <w:shd w:fill="auto" w:val="clear"/>
          </w:tcPr>
          <w:p>
            <w:pPr>
              <w:pStyle w:val="Standard"/>
              <w:spacing w:lineRule="auto" w:line="276"/>
              <w:rPr>
                <w:rFonts w:ascii="Arial" w:hAnsi="Arial"/>
                <w:sz w:val="24"/>
                <w:szCs w:val="24"/>
              </w:rPr>
            </w:pPr>
            <w:r>
              <w:rPr>
                <w:rFonts w:eastAsia="Arial" w:cs="Times New Roman" w:ascii="Arial" w:hAnsi="Arial"/>
                <w:b/>
                <w:bCs/>
                <w:color w:val="000000"/>
                <w:sz w:val="24"/>
                <w:szCs w:val="24"/>
              </w:rPr>
              <w:t>20 pontos</w:t>
            </w:r>
          </w:p>
        </w:tc>
        <w:tc>
          <w:tcPr>
            <w:tcW w:w="7398" w:type="dxa"/>
            <w:tcBorders>
              <w:left w:val="single" w:sz="4" w:space="0" w:color="000000"/>
              <w:bottom w:val="single" w:sz="4" w:space="0" w:color="000000"/>
              <w:right w:val="single" w:sz="4" w:space="0" w:color="000000"/>
            </w:tcBorders>
            <w:shd w:fill="auto" w:val="clear"/>
          </w:tcPr>
          <w:p>
            <w:pPr>
              <w:pStyle w:val="Standard"/>
              <w:spacing w:lineRule="auto" w:line="276"/>
              <w:rPr>
                <w:rFonts w:ascii="Arial" w:hAnsi="Arial"/>
                <w:sz w:val="24"/>
                <w:szCs w:val="24"/>
              </w:rPr>
            </w:pPr>
            <w:r>
              <w:rPr>
                <w:rFonts w:eastAsia="Arial" w:cs="Times New Roman" w:ascii="Arial" w:hAnsi="Arial"/>
                <w:sz w:val="24"/>
                <w:szCs w:val="24"/>
              </w:rPr>
              <w:t>Plenamente atingido</w:t>
            </w:r>
          </w:p>
        </w:tc>
      </w:tr>
      <w:tr>
        <w:trPr/>
        <w:tc>
          <w:tcPr>
            <w:tcW w:w="1789" w:type="dxa"/>
            <w:tcBorders>
              <w:top w:val="single" w:sz="4" w:space="0" w:color="000000"/>
              <w:left w:val="single" w:sz="4" w:space="0" w:color="000000"/>
              <w:bottom w:val="single" w:sz="4" w:space="0" w:color="000000"/>
            </w:tcBorders>
            <w:shd w:fill="auto" w:val="clear"/>
          </w:tcPr>
          <w:p>
            <w:pPr>
              <w:pStyle w:val="Standard"/>
              <w:spacing w:lineRule="auto" w:line="276"/>
              <w:rPr>
                <w:rFonts w:ascii="Arial" w:hAnsi="Arial"/>
                <w:sz w:val="24"/>
                <w:szCs w:val="24"/>
              </w:rPr>
            </w:pPr>
            <w:r>
              <w:rPr>
                <w:rFonts w:eastAsia="Arial" w:cs="Times New Roman" w:ascii="Arial" w:hAnsi="Arial"/>
                <w:b/>
                <w:color w:val="000000"/>
                <w:sz w:val="24"/>
                <w:szCs w:val="24"/>
              </w:rPr>
              <w:t>10 pontos</w:t>
            </w:r>
          </w:p>
        </w:tc>
        <w:tc>
          <w:tcPr>
            <w:tcW w:w="7398"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uto" w:line="276"/>
              <w:rPr>
                <w:rFonts w:ascii="Arial" w:hAnsi="Arial"/>
                <w:sz w:val="24"/>
                <w:szCs w:val="24"/>
              </w:rPr>
            </w:pPr>
            <w:r>
              <w:rPr>
                <w:rFonts w:eastAsia="Arial" w:cs="Times New Roman" w:ascii="Arial" w:hAnsi="Arial"/>
                <w:sz w:val="24"/>
                <w:szCs w:val="24"/>
              </w:rPr>
              <w:t>Parcialmente atingido</w:t>
            </w:r>
          </w:p>
        </w:tc>
      </w:tr>
      <w:tr>
        <w:trPr/>
        <w:tc>
          <w:tcPr>
            <w:tcW w:w="1789" w:type="dxa"/>
            <w:tcBorders>
              <w:top w:val="single" w:sz="4" w:space="0" w:color="000000"/>
              <w:left w:val="single" w:sz="4" w:space="0" w:color="000000"/>
              <w:bottom w:val="single" w:sz="4" w:space="0" w:color="000000"/>
            </w:tcBorders>
            <w:shd w:fill="auto" w:val="clear"/>
          </w:tcPr>
          <w:p>
            <w:pPr>
              <w:pStyle w:val="Standard"/>
              <w:spacing w:lineRule="auto" w:line="276"/>
              <w:rPr>
                <w:rFonts w:ascii="Arial" w:hAnsi="Arial"/>
                <w:sz w:val="24"/>
                <w:szCs w:val="24"/>
              </w:rPr>
            </w:pPr>
            <w:r>
              <w:rPr>
                <w:rFonts w:eastAsia="Arial" w:cs="Times New Roman" w:ascii="Arial" w:hAnsi="Arial"/>
                <w:b/>
                <w:color w:val="000000"/>
                <w:sz w:val="24"/>
                <w:szCs w:val="24"/>
              </w:rPr>
              <w:t>0 pontos</w:t>
            </w:r>
          </w:p>
        </w:tc>
        <w:tc>
          <w:tcPr>
            <w:tcW w:w="7398"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uto" w:line="276"/>
              <w:rPr>
                <w:rFonts w:ascii="Arial" w:hAnsi="Arial"/>
                <w:sz w:val="24"/>
                <w:szCs w:val="24"/>
              </w:rPr>
            </w:pPr>
            <w:r>
              <w:rPr>
                <w:rFonts w:eastAsia="Arial" w:cs="Times New Roman" w:ascii="Arial" w:hAnsi="Arial"/>
                <w:sz w:val="24"/>
                <w:szCs w:val="24"/>
              </w:rPr>
              <w:t>Não atingido</w:t>
            </w:r>
          </w:p>
        </w:tc>
      </w:tr>
    </w:tbl>
    <w:p>
      <w:pPr>
        <w:pStyle w:val="Textbody"/>
        <w:spacing w:lineRule="auto" w:line="276"/>
        <w:rPr>
          <w:rFonts w:ascii="Arial" w:hAnsi="Arial" w:cs="Times New Roman"/>
          <w:sz w:val="24"/>
          <w:szCs w:val="24"/>
        </w:rPr>
      </w:pPr>
      <w:r>
        <w:rPr>
          <w:rFonts w:cs="Times New Roman" w:ascii="Arial" w:hAnsi="Arial"/>
          <w:sz w:val="24"/>
          <w:szCs w:val="24"/>
        </w:rPr>
      </w:r>
    </w:p>
    <w:p>
      <w:pPr>
        <w:pStyle w:val="Standard"/>
        <w:spacing w:lineRule="auto" w:line="276"/>
        <w:jc w:val="both"/>
        <w:rPr>
          <w:rFonts w:ascii="Arial" w:hAnsi="Arial"/>
          <w:sz w:val="24"/>
          <w:szCs w:val="24"/>
        </w:rPr>
      </w:pPr>
      <w:r>
        <w:rPr>
          <w:rFonts w:eastAsia="Arial" w:cs="Times New Roman" w:ascii="Arial" w:hAnsi="Arial"/>
          <w:b/>
          <w:bCs/>
          <w:sz w:val="24"/>
          <w:szCs w:val="24"/>
        </w:rPr>
        <w:t>7. CONDIÇÕES PARA PARTICIPAÇÃO</w:t>
      </w:r>
    </w:p>
    <w:p>
      <w:pPr>
        <w:pStyle w:val="Standard"/>
        <w:spacing w:lineRule="auto" w:line="276"/>
        <w:jc w:val="both"/>
        <w:rPr>
          <w:rFonts w:ascii="Arial" w:hAnsi="Arial"/>
          <w:sz w:val="24"/>
          <w:szCs w:val="24"/>
        </w:rPr>
      </w:pPr>
      <w:r>
        <w:rPr>
          <w:rFonts w:cs="Times New Roman" w:ascii="Arial" w:hAnsi="Arial"/>
          <w:b/>
          <w:bCs/>
          <w:sz w:val="24"/>
          <w:szCs w:val="24"/>
        </w:rPr>
        <w:t>7.1</w:t>
      </w:r>
      <w:r>
        <w:rPr>
          <w:rFonts w:cs="Times New Roman" w:ascii="Arial" w:hAnsi="Arial"/>
          <w:sz w:val="24"/>
          <w:szCs w:val="24"/>
        </w:rPr>
        <w:t xml:space="preserve"> Poderão participar do processo os interessados que atenderem a todas as exigências contidas neste </w:t>
      </w:r>
      <w:r>
        <w:rPr>
          <w:rFonts w:cs="Times New Roman" w:ascii="Arial" w:hAnsi="Arial"/>
          <w:color w:val="000000"/>
          <w:sz w:val="24"/>
          <w:szCs w:val="24"/>
        </w:rPr>
        <w:t>e</w:t>
      </w:r>
      <w:r>
        <w:rPr>
          <w:rFonts w:cs="Times New Roman" w:ascii="Arial" w:hAnsi="Arial"/>
          <w:sz w:val="24"/>
          <w:szCs w:val="24"/>
        </w:rPr>
        <w:t>dital e seus anexos, as quais seguem;</w:t>
      </w:r>
    </w:p>
    <w:p>
      <w:pPr>
        <w:pStyle w:val="Standard"/>
        <w:spacing w:lineRule="auto" w:line="276"/>
        <w:jc w:val="both"/>
        <w:rPr>
          <w:rFonts w:ascii="Arial" w:hAnsi="Arial"/>
          <w:sz w:val="24"/>
          <w:szCs w:val="24"/>
        </w:rPr>
      </w:pPr>
      <w:r>
        <w:rPr>
          <w:rFonts w:cs="Times New Roman" w:ascii="Arial" w:hAnsi="Arial"/>
          <w:b/>
          <w:bCs/>
          <w:sz w:val="24"/>
          <w:szCs w:val="24"/>
        </w:rPr>
        <w:t>7.1.1</w:t>
      </w:r>
      <w:r>
        <w:rPr>
          <w:rFonts w:cs="Times New Roman" w:ascii="Arial" w:hAnsi="Arial"/>
          <w:sz w:val="24"/>
          <w:szCs w:val="24"/>
        </w:rPr>
        <w:t xml:space="preserve"> - mínimo de um ano de existência, comprovados por meio do cartão de CNPJ com situação ativa e 1 ano de inscrição no CMDPI;</w:t>
      </w:r>
    </w:p>
    <w:p>
      <w:pPr>
        <w:pStyle w:val="Standard"/>
        <w:spacing w:lineRule="auto" w:line="276"/>
        <w:jc w:val="both"/>
        <w:rPr>
          <w:rFonts w:ascii="Arial" w:hAnsi="Arial"/>
          <w:sz w:val="24"/>
          <w:szCs w:val="24"/>
        </w:rPr>
      </w:pPr>
      <w:r>
        <w:rPr>
          <w:rFonts w:cs="Times New Roman" w:ascii="Arial" w:hAnsi="Arial"/>
          <w:b/>
          <w:bCs/>
          <w:sz w:val="24"/>
          <w:szCs w:val="24"/>
        </w:rPr>
        <w:t>7.2.</w:t>
      </w:r>
      <w:r>
        <w:rPr>
          <w:rFonts w:cs="Times New Roman" w:ascii="Arial" w:hAnsi="Arial"/>
          <w:sz w:val="24"/>
          <w:szCs w:val="24"/>
        </w:rPr>
        <w:t xml:space="preserve"> não poderão celebrar qualquer modalidade de parceria com a Administração Pública, as organizações da sociedade civil;</w:t>
      </w:r>
    </w:p>
    <w:p>
      <w:pPr>
        <w:pStyle w:val="Standard"/>
        <w:spacing w:lineRule="auto" w:line="276"/>
        <w:jc w:val="both"/>
        <w:rPr>
          <w:rFonts w:ascii="Arial" w:hAnsi="Arial"/>
          <w:sz w:val="24"/>
          <w:szCs w:val="24"/>
        </w:rPr>
      </w:pPr>
      <w:r>
        <w:rPr>
          <w:rFonts w:cs="Times New Roman" w:ascii="Arial" w:hAnsi="Arial"/>
          <w:b/>
          <w:bCs/>
          <w:sz w:val="24"/>
          <w:szCs w:val="24"/>
        </w:rPr>
        <w:t>7.2.1</w:t>
      </w:r>
      <w:r>
        <w:rPr>
          <w:rFonts w:cs="Times New Roman" w:ascii="Arial" w:hAnsi="Arial"/>
          <w:sz w:val="24"/>
          <w:szCs w:val="24"/>
        </w:rPr>
        <w:t xml:space="preserve"> não constituídas regularmente ou estrangeira sem autorização de funcionamento no Brasil;</w:t>
      </w:r>
    </w:p>
    <w:p>
      <w:pPr>
        <w:pStyle w:val="Standard"/>
        <w:spacing w:lineRule="auto" w:line="276"/>
        <w:jc w:val="both"/>
        <w:rPr>
          <w:rFonts w:ascii="Arial" w:hAnsi="Arial"/>
          <w:sz w:val="24"/>
          <w:szCs w:val="24"/>
        </w:rPr>
      </w:pPr>
      <w:r>
        <w:rPr>
          <w:rFonts w:cs="Times New Roman" w:ascii="Arial" w:hAnsi="Arial"/>
          <w:b/>
          <w:bCs/>
          <w:sz w:val="24"/>
          <w:szCs w:val="24"/>
          <w:shd w:fill="auto" w:val="clear"/>
        </w:rPr>
        <w:t>7.2.2</w:t>
      </w:r>
      <w:r>
        <w:rPr>
          <w:rFonts w:cs="Times New Roman" w:ascii="Arial" w:hAnsi="Arial"/>
          <w:sz w:val="24"/>
          <w:szCs w:val="24"/>
          <w:shd w:fill="auto" w:val="clear"/>
        </w:rPr>
        <w:t xml:space="preserve"> - não tenham prestado contas em parceria anterior junto a Comissão de Monitoramento e Avaliação de acordo com a Lei Federal 13.019/2014;</w:t>
      </w:r>
    </w:p>
    <w:p>
      <w:pPr>
        <w:pStyle w:val="Standard"/>
        <w:spacing w:lineRule="auto" w:line="276"/>
        <w:jc w:val="both"/>
        <w:rPr>
          <w:rFonts w:ascii="Arial" w:hAnsi="Arial"/>
          <w:sz w:val="24"/>
          <w:szCs w:val="24"/>
        </w:rPr>
      </w:pPr>
      <w:r>
        <w:rPr>
          <w:rFonts w:cs="Times New Roman" w:ascii="Arial" w:hAnsi="Arial"/>
          <w:b/>
          <w:bCs/>
          <w:sz w:val="24"/>
          <w:szCs w:val="24"/>
        </w:rPr>
        <w:t>7.2.3</w:t>
      </w:r>
      <w:r>
        <w:rPr>
          <w:rFonts w:cs="Times New Roman" w:ascii="Arial" w:hAnsi="Arial"/>
          <w:sz w:val="24"/>
          <w:szCs w:val="24"/>
        </w:rPr>
        <w:t xml:space="preserve"> - que tenham como dirigente agente político de Poder Público, dirigente de órgão ou entidade da administração pública de qualquer esfera governamental, ou respectivo cônjuge ou companheiro, - bem como parente em linha reta, colateral ou por afinidade, até o segundo grau;</w:t>
      </w:r>
    </w:p>
    <w:p>
      <w:pPr>
        <w:pStyle w:val="Standard"/>
        <w:spacing w:lineRule="auto" w:line="276"/>
        <w:jc w:val="both"/>
        <w:rPr>
          <w:rFonts w:ascii="Arial" w:hAnsi="Arial"/>
          <w:sz w:val="24"/>
          <w:szCs w:val="24"/>
        </w:rPr>
      </w:pPr>
      <w:r>
        <w:rPr>
          <w:rFonts w:cs="Times New Roman" w:ascii="Arial" w:hAnsi="Arial"/>
          <w:b/>
          <w:bCs/>
          <w:sz w:val="24"/>
          <w:szCs w:val="24"/>
        </w:rPr>
        <w:t>7.2.4</w:t>
      </w:r>
      <w:r>
        <w:rPr>
          <w:rFonts w:cs="Times New Roman" w:ascii="Arial" w:hAnsi="Arial"/>
          <w:sz w:val="24"/>
          <w:szCs w:val="24"/>
        </w:rPr>
        <w:t xml:space="preserve"> - que tenham contas rejeitadas nos últimos cinco anos, sem sanar irregularidade e quitar débitos;</w:t>
      </w:r>
    </w:p>
    <w:p>
      <w:pPr>
        <w:pStyle w:val="Standard"/>
        <w:spacing w:lineRule="auto" w:line="276"/>
        <w:jc w:val="both"/>
        <w:rPr>
          <w:rFonts w:ascii="Arial" w:hAnsi="Arial"/>
          <w:sz w:val="24"/>
          <w:szCs w:val="24"/>
        </w:rPr>
      </w:pPr>
      <w:r>
        <w:rPr>
          <w:rFonts w:cs="Times New Roman" w:ascii="Arial" w:hAnsi="Arial"/>
          <w:b/>
          <w:bCs/>
          <w:sz w:val="24"/>
          <w:szCs w:val="24"/>
        </w:rPr>
        <w:t>7.2.5</w:t>
      </w:r>
      <w:r>
        <w:rPr>
          <w:rFonts w:cs="Times New Roman" w:ascii="Arial" w:hAnsi="Arial"/>
          <w:sz w:val="24"/>
          <w:szCs w:val="24"/>
        </w:rPr>
        <w:t xml:space="preserve"> - que tenha recebido punição de suspensão de participar de licitação ou impedimento em contratar com a administração, suspensão temporária ou declaração de inidoneidade nos termos da Lei nº. 13.019/14;</w:t>
      </w:r>
    </w:p>
    <w:p>
      <w:pPr>
        <w:pStyle w:val="Standard"/>
        <w:spacing w:lineRule="auto" w:line="276"/>
        <w:jc w:val="both"/>
        <w:rPr>
          <w:rFonts w:ascii="Arial" w:hAnsi="Arial"/>
          <w:sz w:val="24"/>
          <w:szCs w:val="24"/>
        </w:rPr>
      </w:pPr>
      <w:r>
        <w:rPr>
          <w:rFonts w:cs="Times New Roman" w:ascii="Arial" w:hAnsi="Arial"/>
          <w:b/>
          <w:bCs/>
          <w:sz w:val="24"/>
          <w:szCs w:val="24"/>
        </w:rPr>
        <w:t>7.2.6</w:t>
      </w:r>
      <w:r>
        <w:rPr>
          <w:rFonts w:cs="Times New Roman" w:ascii="Arial" w:hAnsi="Arial"/>
          <w:sz w:val="24"/>
          <w:szCs w:val="24"/>
        </w:rPr>
        <w:t xml:space="preserve"> - que tiveram as contas julgadas irregulares ou rejeitadas por Tribunal de Contas nos últimos oito anos;</w:t>
      </w:r>
    </w:p>
    <w:p>
      <w:pPr>
        <w:pStyle w:val="Standard"/>
        <w:spacing w:lineRule="auto" w:line="276"/>
        <w:jc w:val="both"/>
        <w:rPr>
          <w:rFonts w:ascii="Arial" w:hAnsi="Arial"/>
          <w:sz w:val="24"/>
          <w:szCs w:val="24"/>
        </w:rPr>
      </w:pPr>
      <w:r>
        <w:rPr>
          <w:rFonts w:eastAsia="Arial" w:cs="Times New Roman" w:ascii="Arial" w:hAnsi="Arial"/>
          <w:b/>
          <w:bCs/>
          <w:sz w:val="24"/>
          <w:szCs w:val="24"/>
        </w:rPr>
        <w:t xml:space="preserve">7.2.7 </w:t>
      </w:r>
      <w:r>
        <w:rPr>
          <w:rFonts w:eastAsia="Arial" w:cs="Times New Roman" w:ascii="Arial" w:hAnsi="Arial"/>
          <w:sz w:val="24"/>
          <w:szCs w:val="24"/>
        </w:rPr>
        <w:t>- que tenha entre seus dirigentes, pessoa que tenha tido contas julgadas irregulares ou rejeitadas por Tribunal de Contas nos últimos oito anos, responsável por falta grave e inabilitada para cargo em comissão ou função de confiança, responsável por ato de improbidade.</w:t>
      </w:r>
    </w:p>
    <w:p>
      <w:pPr>
        <w:pStyle w:val="Standard"/>
        <w:spacing w:lineRule="auto" w:line="276"/>
        <w:jc w:val="both"/>
        <w:rPr>
          <w:rFonts w:ascii="Arial" w:hAnsi="Arial" w:eastAsia="Calibri" w:cs="Times New Roman"/>
          <w:sz w:val="24"/>
          <w:szCs w:val="24"/>
        </w:rPr>
      </w:pPr>
      <w:r>
        <w:rPr>
          <w:rFonts w:eastAsia="Calibri" w:cs="Times New Roman" w:ascii="Arial" w:hAnsi="Arial"/>
          <w:sz w:val="24"/>
          <w:szCs w:val="24"/>
        </w:rPr>
      </w:r>
    </w:p>
    <w:p>
      <w:pPr>
        <w:pStyle w:val="Standard"/>
        <w:spacing w:lineRule="auto" w:line="276"/>
        <w:jc w:val="both"/>
        <w:rPr>
          <w:rFonts w:ascii="Arial" w:hAnsi="Arial" w:eastAsia="Calibri" w:cs="Times New Roman"/>
          <w:sz w:val="24"/>
          <w:szCs w:val="24"/>
        </w:rPr>
      </w:pPr>
      <w:r>
        <w:rPr>
          <w:rFonts w:eastAsia="Calibri" w:cs="Times New Roman" w:ascii="Arial" w:hAnsi="Arial"/>
          <w:sz w:val="24"/>
          <w:szCs w:val="24"/>
        </w:rPr>
      </w:r>
    </w:p>
    <w:p>
      <w:pPr>
        <w:pStyle w:val="Standard"/>
        <w:spacing w:lineRule="auto" w:line="276"/>
        <w:jc w:val="both"/>
        <w:rPr>
          <w:rFonts w:ascii="Arial" w:hAnsi="Arial" w:eastAsia="Calibri" w:cs="Times New Roman"/>
          <w:sz w:val="24"/>
          <w:szCs w:val="24"/>
        </w:rPr>
      </w:pPr>
      <w:r>
        <w:rPr>
          <w:rFonts w:eastAsia="Calibri" w:cs="Times New Roman" w:ascii="Arial" w:hAnsi="Arial"/>
          <w:sz w:val="24"/>
          <w:szCs w:val="24"/>
        </w:rPr>
      </w:r>
    </w:p>
    <w:p>
      <w:pPr>
        <w:pStyle w:val="Standard"/>
        <w:spacing w:lineRule="auto" w:line="276"/>
        <w:jc w:val="both"/>
        <w:rPr>
          <w:rFonts w:ascii="Arial" w:hAnsi="Arial" w:eastAsia="Calibri" w:cs="Times New Roman"/>
          <w:sz w:val="24"/>
          <w:szCs w:val="24"/>
        </w:rPr>
      </w:pPr>
      <w:r>
        <w:rPr>
          <w:rFonts w:eastAsia="Calibri" w:cs="Times New Roman" w:ascii="Arial" w:hAnsi="Arial"/>
          <w:sz w:val="24"/>
          <w:szCs w:val="24"/>
        </w:rPr>
      </w:r>
    </w:p>
    <w:p>
      <w:pPr>
        <w:pStyle w:val="Standard"/>
        <w:spacing w:lineRule="auto" w:line="276"/>
        <w:jc w:val="both"/>
        <w:rPr>
          <w:rFonts w:ascii="Arial" w:hAnsi="Arial" w:eastAsia="Calibri" w:cs="Times New Roman"/>
          <w:sz w:val="24"/>
          <w:szCs w:val="24"/>
        </w:rPr>
      </w:pPr>
      <w:r>
        <w:rPr>
          <w:rFonts w:eastAsia="Calibri" w:cs="Times New Roman" w:ascii="Arial" w:hAnsi="Arial"/>
          <w:sz w:val="24"/>
          <w:szCs w:val="24"/>
        </w:rPr>
      </w:r>
    </w:p>
    <w:p>
      <w:pPr>
        <w:pStyle w:val="Standard"/>
        <w:spacing w:lineRule="auto" w:line="276"/>
        <w:jc w:val="both"/>
        <w:rPr>
          <w:rFonts w:ascii="Arial" w:hAnsi="Arial" w:eastAsia="Calibri" w:cs="Times New Roman"/>
          <w:sz w:val="24"/>
          <w:szCs w:val="24"/>
        </w:rPr>
      </w:pPr>
      <w:r>
        <w:rPr>
          <w:rFonts w:eastAsia="Calibri" w:cs="Times New Roman" w:ascii="Arial" w:hAnsi="Arial"/>
          <w:sz w:val="24"/>
          <w:szCs w:val="24"/>
        </w:rPr>
      </w:r>
    </w:p>
    <w:p>
      <w:pPr>
        <w:pStyle w:val="Standard"/>
        <w:spacing w:lineRule="auto" w:line="276"/>
        <w:jc w:val="both"/>
        <w:rPr>
          <w:rFonts w:ascii="Arial" w:hAnsi="Arial" w:eastAsia="Calibri" w:cs="Times New Roman"/>
          <w:sz w:val="24"/>
          <w:szCs w:val="24"/>
        </w:rPr>
      </w:pPr>
      <w:r>
        <w:rPr>
          <w:rFonts w:eastAsia="Calibri" w:cs="Times New Roman" w:ascii="Arial" w:hAnsi="Arial"/>
          <w:sz w:val="24"/>
          <w:szCs w:val="24"/>
        </w:rPr>
      </w:r>
    </w:p>
    <w:p>
      <w:pPr>
        <w:pStyle w:val="Standard"/>
        <w:spacing w:lineRule="auto" w:line="276"/>
        <w:jc w:val="both"/>
        <w:rPr>
          <w:rFonts w:ascii="Arial" w:hAnsi="Arial"/>
          <w:sz w:val="24"/>
          <w:szCs w:val="24"/>
        </w:rPr>
      </w:pPr>
      <w:r>
        <w:rPr>
          <w:rFonts w:eastAsia="Arial" w:cs="Times New Roman" w:ascii="Arial" w:hAnsi="Arial"/>
          <w:b/>
          <w:sz w:val="24"/>
          <w:szCs w:val="24"/>
        </w:rPr>
        <w:t>8. INSCRIÇÕES</w:t>
      </w:r>
    </w:p>
    <w:p>
      <w:pPr>
        <w:pStyle w:val="Standard"/>
        <w:spacing w:lineRule="auto" w:line="276"/>
        <w:jc w:val="both"/>
        <w:rPr>
          <w:rFonts w:ascii="Arial" w:hAnsi="Arial" w:eastAsia="Arial" w:cs="Times New Roman"/>
          <w:sz w:val="24"/>
          <w:szCs w:val="24"/>
        </w:rPr>
      </w:pPr>
      <w:r>
        <w:rPr>
          <w:rFonts w:eastAsia="Arial" w:cs="Times New Roman" w:ascii="Arial" w:hAnsi="Arial"/>
          <w:sz w:val="24"/>
          <w:szCs w:val="24"/>
        </w:rPr>
      </w:r>
    </w:p>
    <w:p>
      <w:pPr>
        <w:pStyle w:val="Standard"/>
        <w:pBdr>
          <w:top w:val="single" w:sz="2" w:space="1" w:color="000000"/>
          <w:left w:val="single" w:sz="2" w:space="1" w:color="000000"/>
          <w:bottom w:val="single" w:sz="2" w:space="1" w:color="000000"/>
          <w:right w:val="single" w:sz="2" w:space="1" w:color="000000"/>
        </w:pBdr>
        <w:spacing w:lineRule="auto" w:line="276"/>
        <w:jc w:val="both"/>
        <w:rPr>
          <w:rFonts w:ascii="Arial" w:hAnsi="Arial"/>
          <w:sz w:val="24"/>
          <w:szCs w:val="24"/>
        </w:rPr>
      </w:pPr>
      <w:r>
        <w:rPr>
          <w:rFonts w:eastAsia="Arial" w:cs="Times New Roman" w:ascii="Arial" w:hAnsi="Arial"/>
          <w:sz w:val="24"/>
          <w:szCs w:val="24"/>
          <w:u w:val="single"/>
        </w:rPr>
        <w:t>Período de recebimento de Inscrições</w:t>
      </w:r>
      <w:r>
        <w:rPr>
          <w:rFonts w:eastAsia="Arial" w:cs="Times New Roman" w:ascii="Arial" w:hAnsi="Arial"/>
          <w:sz w:val="24"/>
          <w:szCs w:val="24"/>
        </w:rPr>
        <w:t>:</w:t>
      </w:r>
      <w:r>
        <w:rPr>
          <w:rFonts w:eastAsia="Arial" w:cs="Times New Roman" w:ascii="Arial" w:hAnsi="Arial"/>
          <w:b/>
          <w:bCs/>
          <w:color w:val="auto"/>
          <w:sz w:val="24"/>
          <w:szCs w:val="24"/>
        </w:rPr>
        <w:t xml:space="preserve"> </w:t>
      </w:r>
      <w:r>
        <w:rPr>
          <w:rFonts w:eastAsia="Arial" w:cs="Times New Roman" w:ascii="Arial" w:hAnsi="Arial"/>
          <w:b/>
          <w:bCs/>
          <w:color w:val="000000"/>
          <w:sz w:val="24"/>
          <w:szCs w:val="24"/>
          <w:shd w:fill="auto" w:val="clear"/>
        </w:rPr>
        <w:t>22/setembro/2025</w:t>
      </w:r>
      <w:r>
        <w:rPr>
          <w:rFonts w:eastAsia="Arial" w:cs="Times New Roman" w:ascii="Arial" w:hAnsi="Arial"/>
          <w:sz w:val="24"/>
          <w:szCs w:val="24"/>
          <w:shd w:fill="auto" w:val="clear"/>
        </w:rPr>
        <w:t xml:space="preserve"> </w:t>
      </w:r>
      <w:r>
        <w:rPr>
          <w:rFonts w:eastAsia="Arial" w:cs="Times New Roman" w:ascii="Arial" w:hAnsi="Arial"/>
          <w:b/>
          <w:bCs/>
          <w:sz w:val="24"/>
          <w:szCs w:val="24"/>
          <w:shd w:fill="auto" w:val="clear"/>
        </w:rPr>
        <w:t>a 26/setembro/2025</w:t>
      </w:r>
    </w:p>
    <w:p>
      <w:pPr>
        <w:pStyle w:val="Standard"/>
        <w:pBdr>
          <w:top w:val="single" w:sz="2" w:space="1" w:color="000000"/>
          <w:left w:val="single" w:sz="2" w:space="1" w:color="000000"/>
          <w:bottom w:val="single" w:sz="2" w:space="1" w:color="000000"/>
          <w:right w:val="single" w:sz="2" w:space="1" w:color="000000"/>
        </w:pBdr>
        <w:spacing w:lineRule="auto" w:line="276"/>
        <w:jc w:val="both"/>
        <w:rPr>
          <w:rFonts w:ascii="Arial" w:hAnsi="Arial"/>
          <w:sz w:val="24"/>
          <w:szCs w:val="24"/>
        </w:rPr>
      </w:pPr>
      <w:r>
        <w:rPr>
          <w:rFonts w:eastAsia="Arial" w:cs="Times New Roman" w:ascii="Arial" w:hAnsi="Arial"/>
          <w:sz w:val="24"/>
          <w:szCs w:val="24"/>
          <w:u w:val="single"/>
        </w:rPr>
        <w:t>Local:</w:t>
      </w:r>
      <w:r>
        <w:rPr>
          <w:rFonts w:eastAsia="Arial" w:cs="Times New Roman" w:ascii="Arial" w:hAnsi="Arial"/>
          <w:sz w:val="24"/>
          <w:szCs w:val="24"/>
          <w:shd w:fill="auto" w:val="clear"/>
        </w:rPr>
        <w:t xml:space="preserve"> A definir</w:t>
      </w:r>
    </w:p>
    <w:p>
      <w:pPr>
        <w:pStyle w:val="Standard"/>
        <w:pBdr>
          <w:top w:val="single" w:sz="2" w:space="1" w:color="000000"/>
          <w:left w:val="single" w:sz="2" w:space="1" w:color="000000"/>
          <w:bottom w:val="single" w:sz="2" w:space="1" w:color="000000"/>
          <w:right w:val="single" w:sz="2" w:space="1" w:color="000000"/>
        </w:pBdr>
        <w:spacing w:lineRule="auto" w:line="276"/>
        <w:jc w:val="both"/>
        <w:rPr>
          <w:rFonts w:ascii="Arial" w:hAnsi="Arial"/>
          <w:sz w:val="24"/>
          <w:szCs w:val="24"/>
        </w:rPr>
      </w:pPr>
      <w:r>
        <w:rPr>
          <w:rFonts w:eastAsia="Arial" w:cs="Times New Roman" w:ascii="Arial" w:hAnsi="Arial"/>
          <w:sz w:val="24"/>
          <w:szCs w:val="24"/>
          <w:u w:val="single"/>
        </w:rPr>
        <w:t>Horário:</w:t>
      </w:r>
      <w:r>
        <w:rPr>
          <w:rFonts w:eastAsia="Arial" w:cs="Times New Roman" w:ascii="Arial" w:hAnsi="Arial"/>
          <w:sz w:val="24"/>
          <w:szCs w:val="24"/>
        </w:rPr>
        <w:t xml:space="preserve"> Conforme o horário de funcionamento da secretaria administrativa do CMDPI, limitado até as 15 horas do dia 26 de setembro de 2025.</w:t>
      </w:r>
    </w:p>
    <w:p>
      <w:pPr>
        <w:pStyle w:val="Standard"/>
        <w:spacing w:lineRule="auto" w:line="276"/>
        <w:jc w:val="both"/>
        <w:rPr>
          <w:rFonts w:ascii="Arial" w:hAnsi="Arial" w:eastAsia="Arial" w:cs="Times New Roman"/>
          <w:sz w:val="24"/>
          <w:szCs w:val="24"/>
        </w:rPr>
      </w:pPr>
      <w:r>
        <w:rPr>
          <w:rFonts w:eastAsia="Arial" w:cs="Times New Roman" w:ascii="Arial" w:hAnsi="Arial"/>
          <w:sz w:val="24"/>
          <w:szCs w:val="24"/>
        </w:rPr>
      </w:r>
    </w:p>
    <w:p>
      <w:pPr>
        <w:pStyle w:val="Standard"/>
        <w:spacing w:lineRule="auto" w:line="276"/>
        <w:jc w:val="both"/>
        <w:rPr>
          <w:rFonts w:ascii="Arial" w:hAnsi="Arial"/>
          <w:sz w:val="24"/>
          <w:szCs w:val="24"/>
        </w:rPr>
      </w:pPr>
      <w:r>
        <w:rPr>
          <w:rFonts w:eastAsia="Arial" w:cs="Times New Roman" w:ascii="Arial" w:hAnsi="Arial"/>
          <w:b/>
          <w:bCs/>
          <w:sz w:val="24"/>
          <w:szCs w:val="24"/>
        </w:rPr>
        <w:t xml:space="preserve">8.1 - </w:t>
      </w:r>
      <w:r>
        <w:rPr>
          <w:rFonts w:eastAsia="Arial" w:cs="Times New Roman" w:ascii="Arial" w:hAnsi="Arial"/>
          <w:sz w:val="24"/>
          <w:szCs w:val="24"/>
        </w:rPr>
        <w:t>A inscrição se dará através da entrega protocolada dos seguintes documentos:</w:t>
      </w:r>
    </w:p>
    <w:p>
      <w:pPr>
        <w:pStyle w:val="Standard"/>
        <w:spacing w:lineRule="auto" w:line="276"/>
        <w:jc w:val="both"/>
        <w:rPr/>
      </w:pPr>
      <w:r>
        <w:rPr>
          <w:rFonts w:eastAsia="Arial" w:cs="Times New Roman" w:ascii="Arial" w:hAnsi="Arial"/>
          <w:b/>
          <w:bCs/>
          <w:sz w:val="24"/>
          <w:szCs w:val="24"/>
        </w:rPr>
        <w:t>8.1.1 -</w:t>
      </w:r>
      <w:r>
        <w:rPr>
          <w:rFonts w:eastAsia="Arial" w:cs="Times New Roman" w:ascii="Arial" w:hAnsi="Arial"/>
          <w:sz w:val="24"/>
          <w:szCs w:val="24"/>
        </w:rPr>
        <w:t xml:space="preserve"> documentação atualizada</w:t>
      </w:r>
      <w:r>
        <w:rPr>
          <w:rFonts w:eastAsia="Arial" w:cs="Times New Roman" w:ascii="Arial" w:hAnsi="Arial"/>
          <w:color w:val="000000"/>
          <w:sz w:val="24"/>
          <w:szCs w:val="24"/>
        </w:rPr>
        <w:t xml:space="preserve"> ; revisado pela secretaria do CMDPI;</w:t>
      </w:r>
    </w:p>
    <w:p>
      <w:pPr>
        <w:pStyle w:val="Standard"/>
        <w:spacing w:lineRule="auto" w:line="276"/>
        <w:jc w:val="both"/>
        <w:rPr/>
      </w:pPr>
      <w:r>
        <w:rPr>
          <w:rFonts w:eastAsia="Arial" w:cs="Times New Roman" w:ascii="Arial" w:hAnsi="Arial"/>
          <w:b/>
          <w:bCs/>
          <w:sz w:val="24"/>
          <w:szCs w:val="24"/>
        </w:rPr>
        <w:t xml:space="preserve">8.1.2 - </w:t>
      </w:r>
      <w:r>
        <w:rPr>
          <w:rFonts w:eastAsia="Arial" w:cs="Times New Roman" w:ascii="Arial" w:hAnsi="Arial"/>
          <w:b w:val="false"/>
          <w:bCs w:val="false"/>
          <w:sz w:val="24"/>
          <w:szCs w:val="24"/>
        </w:rPr>
        <w:t>p</w:t>
      </w:r>
      <w:r>
        <w:rPr>
          <w:rFonts w:eastAsia="Arial" w:cs="Times New Roman" w:ascii="Arial" w:hAnsi="Arial"/>
          <w:sz w:val="24"/>
          <w:szCs w:val="24"/>
        </w:rPr>
        <w:t>lano de Trabalho, em duas vias ;</w:t>
      </w:r>
    </w:p>
    <w:p>
      <w:pPr>
        <w:pStyle w:val="Standard"/>
        <w:spacing w:lineRule="auto" w:line="276"/>
        <w:jc w:val="both"/>
        <w:rPr>
          <w:rFonts w:ascii="Arial" w:hAnsi="Arial"/>
          <w:sz w:val="24"/>
          <w:szCs w:val="24"/>
        </w:rPr>
      </w:pPr>
      <w:r>
        <w:rPr>
          <w:rFonts w:eastAsia="Arial" w:cs="Times New Roman" w:ascii="Arial" w:hAnsi="Arial"/>
          <w:b/>
          <w:bCs/>
          <w:sz w:val="24"/>
          <w:szCs w:val="24"/>
        </w:rPr>
        <w:t>8.1.3 -</w:t>
      </w:r>
      <w:r>
        <w:rPr>
          <w:rFonts w:eastAsia="Arial" w:cs="Times New Roman" w:ascii="Arial" w:hAnsi="Arial"/>
          <w:sz w:val="24"/>
          <w:szCs w:val="24"/>
        </w:rPr>
        <w:t xml:space="preserve"> projeto</w:t>
      </w:r>
      <w:r>
        <w:rPr>
          <w:rFonts w:eastAsia="Arial" w:cs="Times New Roman" w:ascii="Arial" w:hAnsi="Arial"/>
          <w:color w:val="000000"/>
          <w:sz w:val="24"/>
          <w:szCs w:val="24"/>
        </w:rPr>
        <w:t xml:space="preserve"> T</w:t>
      </w:r>
      <w:r>
        <w:rPr>
          <w:rFonts w:eastAsia="Arial" w:cs="Times New Roman" w:ascii="Arial" w:hAnsi="Arial"/>
          <w:sz w:val="24"/>
          <w:szCs w:val="24"/>
        </w:rPr>
        <w:t>écnico, em formato impresso, papel A4, fonte Arial, tamanho 12, em duas vias;</w:t>
      </w:r>
    </w:p>
    <w:p>
      <w:pPr>
        <w:pStyle w:val="Standard"/>
        <w:spacing w:lineRule="auto" w:line="276"/>
        <w:jc w:val="both"/>
        <w:rPr/>
      </w:pPr>
      <w:r>
        <w:rPr>
          <w:rFonts w:eastAsia="Arial" w:cs="Times New Roman" w:ascii="Arial" w:hAnsi="Arial"/>
          <w:b/>
          <w:bCs/>
          <w:sz w:val="24"/>
          <w:szCs w:val="24"/>
        </w:rPr>
        <w:t>8.1.4 -</w:t>
      </w:r>
      <w:r>
        <w:rPr>
          <w:rFonts w:eastAsia="Arial" w:cs="Times New Roman" w:ascii="Arial" w:hAnsi="Arial"/>
          <w:sz w:val="24"/>
          <w:szCs w:val="24"/>
        </w:rPr>
        <w:t xml:space="preserve"> no caso de serviços de reformas e construções, dever-se-á obedecer às orientações d</w:t>
      </w:r>
      <w:r>
        <w:rPr>
          <w:rFonts w:eastAsia="Arial" w:cs="Times New Roman" w:ascii="Arial" w:hAnsi="Arial"/>
          <w:sz w:val="24"/>
          <w:szCs w:val="24"/>
        </w:rPr>
        <w:t>a Declaração de Reformas e Construções</w:t>
      </w:r>
      <w:r>
        <w:rPr>
          <w:rFonts w:eastAsia="Arial" w:cs="Times New Roman" w:ascii="Arial" w:hAnsi="Arial"/>
          <w:sz w:val="24"/>
          <w:szCs w:val="24"/>
        </w:rPr>
        <w:t xml:space="preserve">, previstas pela Secretaria Municipal de Planejamento </w:t>
      </w:r>
      <w:r>
        <w:rPr>
          <w:rFonts w:eastAsia="Arial" w:cs="Times New Roman" w:ascii="Arial" w:hAnsi="Arial"/>
          <w:sz w:val="24"/>
          <w:szCs w:val="24"/>
        </w:rPr>
        <w:t>e Mobilidade Urbana</w:t>
      </w:r>
      <w:r>
        <w:rPr>
          <w:rFonts w:eastAsia="Arial" w:cs="Times New Roman" w:ascii="Arial" w:hAnsi="Arial"/>
          <w:sz w:val="24"/>
          <w:szCs w:val="24"/>
        </w:rPr>
        <w:t>.</w:t>
      </w:r>
    </w:p>
    <w:p>
      <w:pPr>
        <w:pStyle w:val="Standard"/>
        <w:tabs>
          <w:tab w:val="clear" w:pos="708"/>
          <w:tab w:val="left" w:pos="0" w:leader="none"/>
        </w:tabs>
        <w:spacing w:lineRule="auto" w:line="276"/>
        <w:jc w:val="both"/>
        <w:rPr/>
      </w:pPr>
      <w:r>
        <w:rPr>
          <w:rFonts w:eastAsia="Arial" w:cs="Times New Roman" w:ascii="Arial" w:hAnsi="Arial"/>
          <w:b/>
          <w:bCs/>
          <w:sz w:val="24"/>
          <w:szCs w:val="24"/>
        </w:rPr>
        <w:t>8.2</w:t>
      </w:r>
      <w:r>
        <w:rPr>
          <w:rFonts w:eastAsia="Arial" w:cs="Times New Roman" w:ascii="Arial" w:hAnsi="Arial"/>
          <w:sz w:val="24"/>
          <w:szCs w:val="24"/>
        </w:rPr>
        <w:t xml:space="preserve"> - Todos os anexos poderão ser obtidos através da página eletrônica do CMDPI, disponível no seguinte </w:t>
      </w:r>
      <w:r>
        <w:rPr>
          <w:rFonts w:eastAsia="Arial" w:cs="Times New Roman" w:ascii="Arial" w:hAnsi="Arial"/>
          <w:i/>
          <w:sz w:val="24"/>
          <w:szCs w:val="24"/>
        </w:rPr>
        <w:t>link</w:t>
      </w:r>
      <w:r>
        <w:rPr>
          <w:rFonts w:eastAsia="Arial" w:cs="Times New Roman" w:ascii="Arial" w:hAnsi="Arial"/>
          <w:sz w:val="24"/>
          <w:szCs w:val="24"/>
        </w:rPr>
        <w:t xml:space="preserve"> </w:t>
      </w:r>
      <w:hyperlink r:id="rId2">
        <w:r>
          <w:rPr>
            <w:rStyle w:val="ListLabel1"/>
            <w:rFonts w:eastAsia="Arial" w:cs="Times New Roman" w:ascii="Arial" w:hAnsi="Arial"/>
            <w:i/>
            <w:iCs/>
            <w:color w:val="0000FF"/>
            <w:sz w:val="24"/>
            <w:szCs w:val="24"/>
            <w:u w:val="single"/>
            <w:shd w:fill="auto" w:val="clear"/>
          </w:rPr>
          <w:t>http://www.santacruz.rs.gov.br/conteudo/c</w:t>
        </w:r>
      </w:hyperlink>
      <w:r>
        <w:rPr>
          <w:rFonts w:eastAsia="Arial" w:cs="Times New Roman" w:ascii="Arial" w:hAnsi="Arial"/>
          <w:i/>
          <w:iCs/>
          <w:color w:val="0000FF"/>
          <w:sz w:val="24"/>
          <w:szCs w:val="24"/>
          <w:u w:val="single"/>
          <w:shd w:fill="auto" w:val="clear"/>
        </w:rPr>
        <w:t>mi</w:t>
      </w:r>
      <w:r>
        <w:rPr>
          <w:rFonts w:eastAsia="Arial" w:cs="Times New Roman" w:ascii="Arial" w:hAnsi="Arial"/>
          <w:sz w:val="24"/>
          <w:szCs w:val="24"/>
          <w:shd w:fill="auto" w:val="clear"/>
        </w:rPr>
        <w:t>,</w:t>
      </w:r>
      <w:r>
        <w:rPr>
          <w:rFonts w:eastAsia="Arial" w:cs="Times New Roman" w:ascii="Arial" w:hAnsi="Arial"/>
          <w:sz w:val="24"/>
          <w:szCs w:val="24"/>
        </w:rPr>
        <w:t xml:space="preserve"> não podendo ser alterados, sob pena de desconsideração.</w:t>
      </w:r>
    </w:p>
    <w:p>
      <w:pPr>
        <w:pStyle w:val="Standard"/>
        <w:tabs>
          <w:tab w:val="clear" w:pos="708"/>
          <w:tab w:val="left" w:pos="0" w:leader="none"/>
        </w:tabs>
        <w:spacing w:lineRule="auto" w:line="276"/>
        <w:jc w:val="both"/>
        <w:rPr>
          <w:rFonts w:ascii="Arial" w:hAnsi="Arial"/>
          <w:sz w:val="24"/>
          <w:szCs w:val="24"/>
        </w:rPr>
      </w:pPr>
      <w:r>
        <w:rPr>
          <w:rFonts w:eastAsia="Arial" w:cs="Times New Roman" w:ascii="Arial" w:hAnsi="Arial"/>
          <w:b/>
          <w:bCs/>
          <w:sz w:val="24"/>
          <w:szCs w:val="24"/>
        </w:rPr>
        <w:t>8.3</w:t>
      </w:r>
      <w:r>
        <w:rPr>
          <w:rFonts w:eastAsia="Arial" w:cs="Times New Roman" w:ascii="Arial" w:hAnsi="Arial"/>
          <w:sz w:val="24"/>
          <w:szCs w:val="24"/>
        </w:rPr>
        <w:t xml:space="preserve"> - O fornecimento dos documentos exigidos neste edital é de inteira responsabilidade da entidade candidata, sendo que a falta de qualquer destes documentos acarretará a eliminação da entidade.</w:t>
      </w:r>
    </w:p>
    <w:p>
      <w:pPr>
        <w:pStyle w:val="Standard"/>
        <w:tabs>
          <w:tab w:val="clear" w:pos="708"/>
          <w:tab w:val="left" w:pos="-27967" w:leader="none"/>
        </w:tabs>
        <w:spacing w:lineRule="auto" w:line="276"/>
        <w:jc w:val="both"/>
        <w:rPr>
          <w:rFonts w:ascii="Arial" w:hAnsi="Arial"/>
          <w:sz w:val="24"/>
          <w:szCs w:val="24"/>
        </w:rPr>
      </w:pPr>
      <w:r>
        <w:rPr>
          <w:rFonts w:eastAsia="Arial" w:cs="Times New Roman" w:ascii="Arial" w:hAnsi="Arial"/>
          <w:b/>
          <w:bCs/>
          <w:sz w:val="24"/>
          <w:szCs w:val="24"/>
        </w:rPr>
        <w:t>8.4</w:t>
      </w:r>
      <w:r>
        <w:rPr>
          <w:rFonts w:eastAsia="Arial" w:cs="Times New Roman" w:ascii="Arial" w:hAnsi="Arial"/>
          <w:sz w:val="24"/>
          <w:szCs w:val="24"/>
        </w:rPr>
        <w:t xml:space="preserve"> - Não serão aceitas inscrições por e-mail.</w:t>
      </w:r>
    </w:p>
    <w:p>
      <w:pPr>
        <w:pStyle w:val="Standard"/>
        <w:tabs>
          <w:tab w:val="clear" w:pos="708"/>
          <w:tab w:val="left" w:pos="-27967" w:leader="none"/>
        </w:tabs>
        <w:spacing w:lineRule="auto" w:line="276"/>
        <w:jc w:val="both"/>
        <w:rPr>
          <w:rFonts w:ascii="Arial" w:hAnsi="Arial"/>
          <w:sz w:val="24"/>
          <w:szCs w:val="24"/>
        </w:rPr>
      </w:pPr>
      <w:r>
        <w:rPr>
          <w:rFonts w:eastAsia="Arial" w:cs="Times New Roman" w:ascii="Arial" w:hAnsi="Arial"/>
          <w:b/>
          <w:bCs/>
          <w:sz w:val="24"/>
          <w:szCs w:val="24"/>
        </w:rPr>
        <w:t>8.5</w:t>
      </w:r>
      <w:r>
        <w:rPr>
          <w:rFonts w:eastAsia="Arial" w:cs="Times New Roman" w:ascii="Arial" w:hAnsi="Arial"/>
          <w:sz w:val="24"/>
          <w:szCs w:val="24"/>
        </w:rPr>
        <w:t xml:space="preserve"> - Uma vez efetuada a inscrição, fica vedada qualquer alteração nos documentos dos projetos inscritos, bem como a inclusão de outros.</w:t>
      </w:r>
    </w:p>
    <w:p>
      <w:pPr>
        <w:pStyle w:val="Standard"/>
        <w:tabs>
          <w:tab w:val="clear" w:pos="708"/>
          <w:tab w:val="left" w:pos="-27967" w:leader="none"/>
        </w:tabs>
        <w:spacing w:lineRule="auto" w:line="276"/>
        <w:jc w:val="both"/>
        <w:rPr>
          <w:rFonts w:ascii="Arial" w:hAnsi="Arial"/>
          <w:sz w:val="24"/>
          <w:szCs w:val="24"/>
        </w:rPr>
      </w:pPr>
      <w:r>
        <w:rPr>
          <w:rFonts w:eastAsia="Arial" w:cs="Times New Roman" w:ascii="Arial" w:hAnsi="Arial"/>
          <w:sz w:val="24"/>
          <w:szCs w:val="24"/>
        </w:rPr>
        <w:tab/>
      </w:r>
    </w:p>
    <w:p>
      <w:pPr>
        <w:pStyle w:val="Standard"/>
        <w:tabs>
          <w:tab w:val="clear" w:pos="708"/>
          <w:tab w:val="left" w:pos="-27967" w:leader="none"/>
        </w:tabs>
        <w:spacing w:lineRule="auto" w:line="276"/>
        <w:jc w:val="both"/>
        <w:rPr>
          <w:rFonts w:ascii="Arial" w:hAnsi="Arial"/>
          <w:sz w:val="24"/>
          <w:szCs w:val="24"/>
        </w:rPr>
      </w:pPr>
      <w:r>
        <w:rPr>
          <w:rFonts w:eastAsia="Arial" w:cs="Times New Roman" w:ascii="Arial" w:hAnsi="Arial"/>
          <w:b/>
          <w:sz w:val="24"/>
          <w:szCs w:val="24"/>
        </w:rPr>
        <w:t xml:space="preserve">9. </w:t>
      </w:r>
      <w:r>
        <w:rPr>
          <w:rFonts w:eastAsia="Arial" w:cs="Times New Roman" w:ascii="Arial" w:hAnsi="Arial"/>
          <w:b/>
          <w:color w:val="000000"/>
          <w:sz w:val="24"/>
          <w:szCs w:val="24"/>
        </w:rPr>
        <w:t>CRONOGRAMA DE ATIVIDADES</w:t>
      </w:r>
    </w:p>
    <w:p>
      <w:pPr>
        <w:pStyle w:val="Standard"/>
        <w:tabs>
          <w:tab w:val="clear" w:pos="708"/>
          <w:tab w:val="left" w:pos="-27967" w:leader="none"/>
        </w:tabs>
        <w:spacing w:lineRule="auto" w:line="276"/>
        <w:jc w:val="both"/>
        <w:rPr>
          <w:rFonts w:ascii="Arial" w:hAnsi="Arial"/>
          <w:sz w:val="24"/>
          <w:szCs w:val="24"/>
        </w:rPr>
      </w:pPr>
      <w:r>
        <w:rPr>
          <w:rFonts w:eastAsia="Arial" w:cs="Times New Roman" w:ascii="Arial" w:hAnsi="Arial"/>
          <w:b/>
          <w:bCs/>
          <w:sz w:val="24"/>
          <w:szCs w:val="24"/>
        </w:rPr>
        <w:t xml:space="preserve">9.1 - </w:t>
      </w:r>
      <w:r>
        <w:rPr>
          <w:rFonts w:eastAsia="Arial" w:cs="Times New Roman" w:ascii="Arial" w:hAnsi="Arial"/>
          <w:sz w:val="24"/>
          <w:szCs w:val="24"/>
        </w:rPr>
        <w:t xml:space="preserve">Somente serão homologadas as inscrições que apresentarem a </w:t>
      </w:r>
      <w:r>
        <w:rPr>
          <w:rFonts w:eastAsia="Arial" w:cs="Times New Roman" w:ascii="Arial" w:hAnsi="Arial"/>
          <w:color w:val="000000"/>
          <w:sz w:val="24"/>
          <w:szCs w:val="24"/>
        </w:rPr>
        <w:t>documentação completa exigida neste edital, no ato da inscrição.</w:t>
      </w:r>
    </w:p>
    <w:p>
      <w:pPr>
        <w:pStyle w:val="Standard"/>
        <w:tabs>
          <w:tab w:val="clear" w:pos="708"/>
          <w:tab w:val="left" w:pos="-27967" w:leader="none"/>
        </w:tabs>
        <w:spacing w:lineRule="auto" w:line="276"/>
        <w:jc w:val="both"/>
        <w:rPr>
          <w:rFonts w:ascii="Arial" w:hAnsi="Arial" w:eastAsia="Arial" w:cs="Times New Roman"/>
          <w:color w:val="000000"/>
          <w:sz w:val="24"/>
          <w:szCs w:val="24"/>
        </w:rPr>
      </w:pPr>
      <w:r>
        <w:rPr>
          <w:rFonts w:eastAsia="Arial" w:cs="Times New Roman" w:ascii="Arial" w:hAnsi="Arial"/>
          <w:color w:val="000000"/>
          <w:sz w:val="24"/>
          <w:szCs w:val="24"/>
        </w:rPr>
      </w:r>
    </w:p>
    <w:tbl>
      <w:tblPr>
        <w:tblW w:w="9156" w:type="dxa"/>
        <w:jc w:val="left"/>
        <w:tblInd w:w="53" w:type="dxa"/>
        <w:tblCellMar>
          <w:top w:w="55" w:type="dxa"/>
          <w:left w:w="55" w:type="dxa"/>
          <w:bottom w:w="55" w:type="dxa"/>
          <w:right w:w="55" w:type="dxa"/>
        </w:tblCellMar>
      </w:tblPr>
      <w:tblGrid>
        <w:gridCol w:w="4578"/>
        <w:gridCol w:w="4577"/>
      </w:tblGrid>
      <w:tr>
        <w:trPr/>
        <w:tc>
          <w:tcPr>
            <w:tcW w:w="4578" w:type="dxa"/>
            <w:tcBorders>
              <w:top w:val="single" w:sz="2" w:space="0" w:color="000000"/>
              <w:left w:val="single" w:sz="2" w:space="0" w:color="000000"/>
              <w:bottom w:val="single" w:sz="2" w:space="0" w:color="000000"/>
            </w:tcBorders>
            <w:shd w:fill="auto" w:val="clear"/>
          </w:tcPr>
          <w:p>
            <w:pPr>
              <w:pStyle w:val="Contedodatabela"/>
              <w:spacing w:lineRule="auto" w:line="276"/>
              <w:jc w:val="both"/>
              <w:rPr>
                <w:rFonts w:ascii="Arial" w:hAnsi="Arial"/>
                <w:sz w:val="24"/>
                <w:szCs w:val="24"/>
              </w:rPr>
            </w:pPr>
            <w:r>
              <w:rPr>
                <w:rFonts w:eastAsia="Arial" w:cs="Times New Roman" w:ascii="Arial" w:hAnsi="Arial"/>
                <w:sz w:val="24"/>
                <w:szCs w:val="24"/>
              </w:rPr>
              <w:t>Publicização do edital</w:t>
            </w:r>
          </w:p>
        </w:tc>
        <w:tc>
          <w:tcPr>
            <w:tcW w:w="4577" w:type="dxa"/>
            <w:tcBorders>
              <w:top w:val="single" w:sz="2" w:space="0" w:color="000000"/>
              <w:left w:val="single" w:sz="2" w:space="0" w:color="000000"/>
              <w:bottom w:val="single" w:sz="2" w:space="0" w:color="000000"/>
              <w:right w:val="single" w:sz="2" w:space="0" w:color="000000"/>
            </w:tcBorders>
            <w:shd w:fill="auto" w:val="clear"/>
            <w:vAlign w:val="center"/>
          </w:tcPr>
          <w:p>
            <w:pPr>
              <w:pStyle w:val="Contedodatabela"/>
              <w:spacing w:lineRule="auto" w:line="276"/>
              <w:jc w:val="center"/>
              <w:rPr>
                <w:rFonts w:ascii="Arial" w:hAnsi="Arial"/>
                <w:sz w:val="24"/>
                <w:szCs w:val="24"/>
              </w:rPr>
            </w:pPr>
            <w:r>
              <w:rPr>
                <w:rFonts w:eastAsia="Arial" w:cs="Times New Roman" w:ascii="Arial" w:hAnsi="Arial"/>
                <w:sz w:val="24"/>
                <w:szCs w:val="24"/>
              </w:rPr>
              <w:t>20/08/2025 a 20/09/2025</w:t>
            </w:r>
          </w:p>
        </w:tc>
      </w:tr>
      <w:tr>
        <w:trPr/>
        <w:tc>
          <w:tcPr>
            <w:tcW w:w="4578" w:type="dxa"/>
            <w:tcBorders>
              <w:left w:val="single" w:sz="2" w:space="0" w:color="000000"/>
              <w:bottom w:val="single" w:sz="2" w:space="0" w:color="000000"/>
            </w:tcBorders>
            <w:shd w:fill="auto" w:val="clear"/>
          </w:tcPr>
          <w:p>
            <w:pPr>
              <w:pStyle w:val="Contedodatabela"/>
              <w:spacing w:lineRule="auto" w:line="276"/>
              <w:jc w:val="both"/>
              <w:rPr>
                <w:rFonts w:ascii="Arial" w:hAnsi="Arial"/>
                <w:sz w:val="24"/>
                <w:szCs w:val="24"/>
              </w:rPr>
            </w:pPr>
            <w:r>
              <w:rPr>
                <w:rFonts w:eastAsia="Arial" w:cs="Times New Roman" w:ascii="Arial" w:hAnsi="Arial"/>
                <w:sz w:val="24"/>
                <w:szCs w:val="24"/>
              </w:rPr>
              <w:t>Recebimento de Inscrições dos Projetos</w:t>
            </w:r>
          </w:p>
        </w:tc>
        <w:tc>
          <w:tcPr>
            <w:tcW w:w="4577" w:type="dxa"/>
            <w:tcBorders>
              <w:left w:val="single" w:sz="2" w:space="0" w:color="000000"/>
              <w:bottom w:val="single" w:sz="2" w:space="0" w:color="000000"/>
              <w:right w:val="single" w:sz="2" w:space="0" w:color="000000"/>
            </w:tcBorders>
            <w:shd w:fill="auto" w:val="clear"/>
            <w:vAlign w:val="center"/>
          </w:tcPr>
          <w:p>
            <w:pPr>
              <w:pStyle w:val="Contedodatabela"/>
              <w:spacing w:lineRule="auto" w:line="276"/>
              <w:jc w:val="center"/>
              <w:rPr>
                <w:rFonts w:ascii="Arial" w:hAnsi="Arial"/>
                <w:sz w:val="24"/>
                <w:szCs w:val="24"/>
              </w:rPr>
            </w:pPr>
            <w:r>
              <w:rPr>
                <w:rFonts w:eastAsia="Arial" w:cs="Times New Roman" w:ascii="Arial" w:hAnsi="Arial"/>
                <w:sz w:val="24"/>
                <w:szCs w:val="24"/>
              </w:rPr>
              <w:t>22/09/2025 a 26/09/2025</w:t>
            </w:r>
          </w:p>
        </w:tc>
      </w:tr>
      <w:tr>
        <w:trPr/>
        <w:tc>
          <w:tcPr>
            <w:tcW w:w="4578" w:type="dxa"/>
            <w:tcBorders>
              <w:left w:val="single" w:sz="2" w:space="0" w:color="000000"/>
              <w:bottom w:val="single" w:sz="2" w:space="0" w:color="000000"/>
            </w:tcBorders>
            <w:shd w:fill="auto" w:val="clear"/>
          </w:tcPr>
          <w:p>
            <w:pPr>
              <w:pStyle w:val="Contedodatabela"/>
              <w:spacing w:lineRule="auto" w:line="276"/>
              <w:jc w:val="both"/>
              <w:rPr>
                <w:rFonts w:ascii="Arial" w:hAnsi="Arial"/>
                <w:sz w:val="24"/>
                <w:szCs w:val="24"/>
              </w:rPr>
            </w:pPr>
            <w:r>
              <w:rPr>
                <w:rFonts w:eastAsia="Arial" w:cs="Times New Roman" w:ascii="Arial" w:hAnsi="Arial"/>
                <w:sz w:val="24"/>
                <w:szCs w:val="24"/>
              </w:rPr>
              <w:t>Avaliação da Comissão de Projetos</w:t>
            </w:r>
          </w:p>
        </w:tc>
        <w:tc>
          <w:tcPr>
            <w:tcW w:w="4577" w:type="dxa"/>
            <w:tcBorders>
              <w:left w:val="single" w:sz="2" w:space="0" w:color="000000"/>
              <w:bottom w:val="single" w:sz="2" w:space="0" w:color="000000"/>
              <w:right w:val="single" w:sz="2" w:space="0" w:color="000000"/>
            </w:tcBorders>
            <w:shd w:fill="auto" w:val="clear"/>
            <w:vAlign w:val="center"/>
          </w:tcPr>
          <w:p>
            <w:pPr>
              <w:pStyle w:val="Contedodatabela"/>
              <w:spacing w:lineRule="auto" w:line="276"/>
              <w:jc w:val="center"/>
              <w:rPr>
                <w:rFonts w:ascii="Arial" w:hAnsi="Arial"/>
                <w:sz w:val="24"/>
                <w:szCs w:val="24"/>
              </w:rPr>
            </w:pPr>
            <w:r>
              <w:rPr>
                <w:rFonts w:eastAsia="Arial" w:cs="Times New Roman" w:ascii="Arial" w:hAnsi="Arial"/>
                <w:sz w:val="24"/>
                <w:szCs w:val="24"/>
              </w:rPr>
              <w:t>29/09/2024 a 03/10/2025</w:t>
            </w:r>
          </w:p>
        </w:tc>
      </w:tr>
      <w:tr>
        <w:trPr/>
        <w:tc>
          <w:tcPr>
            <w:tcW w:w="4578" w:type="dxa"/>
            <w:tcBorders>
              <w:left w:val="single" w:sz="2" w:space="0" w:color="000000"/>
              <w:bottom w:val="single" w:sz="2" w:space="0" w:color="000000"/>
            </w:tcBorders>
            <w:shd w:fill="auto" w:val="clear"/>
          </w:tcPr>
          <w:p>
            <w:pPr>
              <w:pStyle w:val="Contedodatabela"/>
              <w:spacing w:lineRule="auto" w:line="276"/>
              <w:jc w:val="both"/>
              <w:rPr>
                <w:rFonts w:ascii="Arial" w:hAnsi="Arial"/>
                <w:sz w:val="24"/>
                <w:szCs w:val="24"/>
              </w:rPr>
            </w:pPr>
            <w:r>
              <w:rPr>
                <w:rFonts w:eastAsia="Arial" w:cs="Times New Roman" w:ascii="Arial" w:hAnsi="Arial"/>
                <w:sz w:val="24"/>
                <w:szCs w:val="24"/>
              </w:rPr>
              <w:t>Divulgação na imprensa local do Resultado Preliminar dos projetos aptos para apreciação da Plenária</w:t>
            </w:r>
          </w:p>
        </w:tc>
        <w:tc>
          <w:tcPr>
            <w:tcW w:w="4577" w:type="dxa"/>
            <w:tcBorders>
              <w:left w:val="single" w:sz="2" w:space="0" w:color="000000"/>
              <w:bottom w:val="single" w:sz="2" w:space="0" w:color="000000"/>
              <w:right w:val="single" w:sz="2" w:space="0" w:color="000000"/>
            </w:tcBorders>
            <w:shd w:fill="auto" w:val="clear"/>
            <w:vAlign w:val="center"/>
          </w:tcPr>
          <w:p>
            <w:pPr>
              <w:pStyle w:val="Contedodatabela"/>
              <w:spacing w:lineRule="auto" w:line="276"/>
              <w:jc w:val="center"/>
              <w:rPr>
                <w:rFonts w:ascii="Arial" w:hAnsi="Arial"/>
                <w:sz w:val="24"/>
                <w:szCs w:val="24"/>
              </w:rPr>
            </w:pPr>
            <w:r>
              <w:rPr>
                <w:rFonts w:eastAsia="Arial" w:cs="Times New Roman" w:ascii="Arial" w:hAnsi="Arial"/>
                <w:sz w:val="24"/>
                <w:szCs w:val="24"/>
              </w:rPr>
              <w:t>07/10/2025</w:t>
            </w:r>
          </w:p>
        </w:tc>
      </w:tr>
      <w:tr>
        <w:trPr/>
        <w:tc>
          <w:tcPr>
            <w:tcW w:w="4578" w:type="dxa"/>
            <w:tcBorders>
              <w:left w:val="single" w:sz="2" w:space="0" w:color="000000"/>
              <w:bottom w:val="single" w:sz="2" w:space="0" w:color="000000"/>
            </w:tcBorders>
            <w:shd w:fill="auto" w:val="clear"/>
          </w:tcPr>
          <w:p>
            <w:pPr>
              <w:pStyle w:val="Contedodatabela"/>
              <w:spacing w:lineRule="auto" w:line="276"/>
              <w:jc w:val="both"/>
              <w:rPr>
                <w:rFonts w:ascii="Arial" w:hAnsi="Arial"/>
                <w:sz w:val="24"/>
                <w:szCs w:val="24"/>
              </w:rPr>
            </w:pPr>
            <w:r>
              <w:rPr>
                <w:rFonts w:eastAsia="Arial" w:cs="Times New Roman" w:ascii="Arial" w:hAnsi="Arial"/>
                <w:sz w:val="24"/>
                <w:szCs w:val="24"/>
              </w:rPr>
              <w:t>Fase Recursal</w:t>
            </w:r>
          </w:p>
        </w:tc>
        <w:tc>
          <w:tcPr>
            <w:tcW w:w="4577" w:type="dxa"/>
            <w:tcBorders>
              <w:left w:val="single" w:sz="2" w:space="0" w:color="000000"/>
              <w:bottom w:val="single" w:sz="2" w:space="0" w:color="000000"/>
              <w:right w:val="single" w:sz="2" w:space="0" w:color="000000"/>
            </w:tcBorders>
            <w:shd w:fill="auto" w:val="clear"/>
            <w:vAlign w:val="center"/>
          </w:tcPr>
          <w:p>
            <w:pPr>
              <w:pStyle w:val="Contedodatabela"/>
              <w:spacing w:lineRule="auto" w:line="276"/>
              <w:jc w:val="center"/>
              <w:rPr>
                <w:rFonts w:ascii="Arial" w:hAnsi="Arial"/>
                <w:sz w:val="24"/>
                <w:szCs w:val="24"/>
              </w:rPr>
            </w:pPr>
            <w:r>
              <w:rPr>
                <w:rFonts w:eastAsia="Arial" w:cs="Times New Roman" w:ascii="Arial" w:hAnsi="Arial"/>
                <w:sz w:val="24"/>
                <w:szCs w:val="24"/>
              </w:rPr>
              <w:t>08/10/2025</w:t>
            </w:r>
          </w:p>
        </w:tc>
      </w:tr>
      <w:tr>
        <w:trPr/>
        <w:tc>
          <w:tcPr>
            <w:tcW w:w="4578" w:type="dxa"/>
            <w:tcBorders>
              <w:left w:val="single" w:sz="2" w:space="0" w:color="000000"/>
              <w:bottom w:val="single" w:sz="2" w:space="0" w:color="000000"/>
            </w:tcBorders>
            <w:shd w:fill="auto" w:val="clear"/>
          </w:tcPr>
          <w:p>
            <w:pPr>
              <w:pStyle w:val="Contedodatabela"/>
              <w:spacing w:lineRule="auto" w:line="276"/>
              <w:jc w:val="both"/>
              <w:rPr>
                <w:rFonts w:ascii="Arial" w:hAnsi="Arial"/>
                <w:sz w:val="24"/>
                <w:szCs w:val="24"/>
              </w:rPr>
            </w:pPr>
            <w:r>
              <w:rPr>
                <w:rFonts w:eastAsia="Arial" w:cs="Times New Roman" w:ascii="Arial" w:hAnsi="Arial"/>
                <w:sz w:val="24"/>
                <w:szCs w:val="24"/>
              </w:rPr>
              <w:t>Divulgação da imprensa local do resultado após a fase recursal dos projetos aptos para apresentação da plenária</w:t>
            </w:r>
          </w:p>
        </w:tc>
        <w:tc>
          <w:tcPr>
            <w:tcW w:w="4577" w:type="dxa"/>
            <w:tcBorders>
              <w:left w:val="single" w:sz="2" w:space="0" w:color="000000"/>
              <w:bottom w:val="single" w:sz="2" w:space="0" w:color="000000"/>
              <w:right w:val="single" w:sz="2" w:space="0" w:color="000000"/>
            </w:tcBorders>
            <w:shd w:fill="auto" w:val="clear"/>
            <w:vAlign w:val="center"/>
          </w:tcPr>
          <w:p>
            <w:pPr>
              <w:pStyle w:val="Contedodatabela"/>
              <w:spacing w:lineRule="auto" w:line="276"/>
              <w:jc w:val="center"/>
              <w:rPr>
                <w:rFonts w:ascii="Arial" w:hAnsi="Arial"/>
                <w:sz w:val="24"/>
                <w:szCs w:val="24"/>
              </w:rPr>
            </w:pPr>
            <w:r>
              <w:rPr>
                <w:rFonts w:eastAsia="Arial" w:cs="Times New Roman" w:ascii="Arial" w:hAnsi="Arial"/>
                <w:sz w:val="24"/>
                <w:szCs w:val="24"/>
              </w:rPr>
              <w:t>10/10/2025</w:t>
            </w:r>
          </w:p>
        </w:tc>
      </w:tr>
      <w:tr>
        <w:trPr>
          <w:trHeight w:val="378" w:hRule="atLeast"/>
        </w:trPr>
        <w:tc>
          <w:tcPr>
            <w:tcW w:w="4578" w:type="dxa"/>
            <w:tcBorders>
              <w:left w:val="single" w:sz="2" w:space="0" w:color="000000"/>
              <w:bottom w:val="single" w:sz="2" w:space="0" w:color="000000"/>
            </w:tcBorders>
            <w:shd w:fill="auto" w:val="clear"/>
          </w:tcPr>
          <w:p>
            <w:pPr>
              <w:pStyle w:val="Contedodatabela"/>
              <w:spacing w:lineRule="auto" w:line="276"/>
              <w:jc w:val="both"/>
              <w:rPr>
                <w:rFonts w:ascii="Arial" w:hAnsi="Arial"/>
                <w:sz w:val="24"/>
                <w:szCs w:val="24"/>
              </w:rPr>
            </w:pPr>
            <w:r>
              <w:rPr>
                <w:rFonts w:eastAsia="Arial" w:cs="Times New Roman" w:ascii="Arial" w:hAnsi="Arial"/>
                <w:b/>
                <w:bCs/>
                <w:sz w:val="24"/>
                <w:szCs w:val="24"/>
              </w:rPr>
              <w:t>Plenária Extraordinária</w:t>
            </w:r>
            <w:r>
              <w:rPr>
                <w:rFonts w:eastAsia="Arial" w:cs="Times New Roman" w:ascii="Arial" w:hAnsi="Arial"/>
                <w:color w:val="FF0000"/>
                <w:sz w:val="24"/>
                <w:szCs w:val="24"/>
              </w:rPr>
              <w:t xml:space="preserve"> </w:t>
            </w:r>
            <w:r>
              <w:rPr>
                <w:rFonts w:eastAsia="Arial" w:cs="Times New Roman" w:ascii="Arial" w:hAnsi="Arial"/>
                <w:sz w:val="24"/>
                <w:szCs w:val="24"/>
              </w:rPr>
              <w:t>de apresentação e aprovação de projetos classificados pela Comissão de Projetos</w:t>
            </w:r>
          </w:p>
        </w:tc>
        <w:tc>
          <w:tcPr>
            <w:tcW w:w="4577" w:type="dxa"/>
            <w:tcBorders>
              <w:left w:val="single" w:sz="2" w:space="0" w:color="000000"/>
              <w:bottom w:val="single" w:sz="2" w:space="0" w:color="000000"/>
              <w:right w:val="single" w:sz="2" w:space="0" w:color="000000"/>
            </w:tcBorders>
            <w:shd w:fill="auto" w:val="clear"/>
            <w:vAlign w:val="center"/>
          </w:tcPr>
          <w:p>
            <w:pPr>
              <w:pStyle w:val="Contedodatabela"/>
              <w:spacing w:lineRule="auto" w:line="276"/>
              <w:jc w:val="center"/>
              <w:rPr>
                <w:rFonts w:ascii="Arial" w:hAnsi="Arial"/>
                <w:sz w:val="24"/>
                <w:szCs w:val="24"/>
              </w:rPr>
            </w:pPr>
            <w:r>
              <w:rPr>
                <w:rFonts w:eastAsia="Arial" w:cs="Times New Roman" w:ascii="Arial" w:hAnsi="Arial"/>
                <w:sz w:val="24"/>
                <w:szCs w:val="24"/>
              </w:rPr>
              <w:t>16/10/2025</w:t>
            </w:r>
          </w:p>
        </w:tc>
      </w:tr>
    </w:tbl>
    <w:p>
      <w:pPr>
        <w:pStyle w:val="Standard"/>
        <w:tabs>
          <w:tab w:val="clear" w:pos="708"/>
          <w:tab w:val="left" w:pos="-27967" w:leader="none"/>
        </w:tabs>
        <w:spacing w:lineRule="auto" w:line="276"/>
        <w:jc w:val="both"/>
        <w:rPr>
          <w:rFonts w:ascii="Arial" w:hAnsi="Arial" w:eastAsia="Arial" w:cs="Times New Roman"/>
          <w:sz w:val="24"/>
          <w:szCs w:val="24"/>
        </w:rPr>
      </w:pPr>
      <w:r>
        <w:rPr>
          <w:rFonts w:eastAsia="Arial" w:cs="Times New Roman" w:ascii="Arial" w:hAnsi="Arial"/>
          <w:sz w:val="24"/>
          <w:szCs w:val="24"/>
        </w:rPr>
      </w:r>
    </w:p>
    <w:p>
      <w:pPr>
        <w:pStyle w:val="Standard"/>
        <w:tabs>
          <w:tab w:val="clear" w:pos="708"/>
          <w:tab w:val="left" w:pos="-27967" w:leader="none"/>
        </w:tabs>
        <w:spacing w:lineRule="auto" w:line="276"/>
        <w:rPr>
          <w:rFonts w:ascii="Arial" w:hAnsi="Arial" w:eastAsia="Arial" w:cs="Times New Roman"/>
          <w:b/>
          <w:b/>
          <w:sz w:val="24"/>
          <w:szCs w:val="24"/>
        </w:rPr>
      </w:pPr>
      <w:r>
        <w:rPr>
          <w:rFonts w:eastAsia="Arial" w:cs="Times New Roman" w:ascii="Arial" w:hAnsi="Arial"/>
          <w:b/>
          <w:sz w:val="24"/>
          <w:szCs w:val="24"/>
        </w:rPr>
      </w:r>
    </w:p>
    <w:p>
      <w:pPr>
        <w:pStyle w:val="Standard"/>
        <w:spacing w:lineRule="auto" w:line="276"/>
        <w:jc w:val="both"/>
        <w:rPr>
          <w:rFonts w:ascii="Arial" w:hAnsi="Arial"/>
          <w:sz w:val="24"/>
          <w:szCs w:val="24"/>
        </w:rPr>
      </w:pPr>
      <w:r>
        <w:rPr>
          <w:rFonts w:eastAsia="Arial" w:cs="Times New Roman" w:ascii="Arial" w:hAnsi="Arial"/>
          <w:b/>
          <w:sz w:val="24"/>
          <w:szCs w:val="24"/>
        </w:rPr>
        <w:t>10. SOLICITAÇÃO DE RECURSOS QUANTO À AVALIAÇÃO DOS PROJETOS</w:t>
      </w:r>
    </w:p>
    <w:p>
      <w:pPr>
        <w:pStyle w:val="Standard"/>
        <w:spacing w:lineRule="auto" w:line="276"/>
        <w:jc w:val="both"/>
        <w:rPr>
          <w:rFonts w:ascii="Arial" w:hAnsi="Arial"/>
          <w:sz w:val="24"/>
          <w:szCs w:val="24"/>
        </w:rPr>
      </w:pPr>
      <w:r>
        <w:rPr>
          <w:rFonts w:eastAsia="Arial" w:cs="Times New Roman" w:ascii="Arial" w:hAnsi="Arial"/>
          <w:b/>
          <w:bCs/>
          <w:sz w:val="24"/>
          <w:szCs w:val="24"/>
        </w:rPr>
        <w:t xml:space="preserve">10.1 - </w:t>
      </w:r>
      <w:r>
        <w:rPr>
          <w:rFonts w:eastAsia="Arial" w:cs="Times New Roman" w:ascii="Arial" w:hAnsi="Arial"/>
          <w:sz w:val="24"/>
          <w:szCs w:val="24"/>
        </w:rPr>
        <w:t xml:space="preserve">Caberá recurso dos projetos indeferidos pela </w:t>
      </w:r>
      <w:r>
        <w:rPr>
          <w:rFonts w:eastAsia="Arial" w:cs="Times New Roman" w:ascii="Arial" w:hAnsi="Arial"/>
          <w:color w:val="000000"/>
          <w:sz w:val="24"/>
          <w:szCs w:val="24"/>
        </w:rPr>
        <w:t>c</w:t>
      </w:r>
      <w:r>
        <w:rPr>
          <w:rFonts w:eastAsia="Arial" w:cs="Times New Roman" w:ascii="Arial" w:hAnsi="Arial"/>
          <w:sz w:val="24"/>
          <w:szCs w:val="24"/>
        </w:rPr>
        <w:t xml:space="preserve">omissão de </w:t>
      </w:r>
      <w:r>
        <w:rPr>
          <w:rFonts w:eastAsia="Arial" w:cs="Times New Roman" w:ascii="Arial" w:hAnsi="Arial"/>
          <w:color w:val="000000"/>
          <w:sz w:val="24"/>
          <w:szCs w:val="24"/>
        </w:rPr>
        <w:t>p</w:t>
      </w:r>
      <w:r>
        <w:rPr>
          <w:rFonts w:eastAsia="Arial" w:cs="Times New Roman" w:ascii="Arial" w:hAnsi="Arial"/>
          <w:sz w:val="24"/>
          <w:szCs w:val="24"/>
        </w:rPr>
        <w:t>rojetos do CMDPI, no prazo definido no Cronograma de Atividades deste Edital.</w:t>
      </w:r>
    </w:p>
    <w:p>
      <w:pPr>
        <w:pStyle w:val="Standard"/>
        <w:tabs>
          <w:tab w:val="clear" w:pos="708"/>
          <w:tab w:val="left" w:pos="1026" w:leader="none"/>
        </w:tabs>
        <w:spacing w:lineRule="auto" w:line="276"/>
        <w:jc w:val="both"/>
        <w:rPr/>
      </w:pPr>
      <w:r>
        <w:rPr>
          <w:rFonts w:eastAsia="Arial" w:cs="Times New Roman" w:ascii="Arial" w:hAnsi="Arial"/>
          <w:b/>
          <w:bCs/>
          <w:sz w:val="24"/>
          <w:szCs w:val="24"/>
        </w:rPr>
        <w:t>10.2</w:t>
      </w:r>
      <w:r>
        <w:rPr>
          <w:rFonts w:eastAsia="Arial" w:cs="Times New Roman" w:ascii="Arial" w:hAnsi="Arial"/>
          <w:sz w:val="24"/>
          <w:szCs w:val="24"/>
        </w:rPr>
        <w:t xml:space="preserve"> - O Formulário para Recurso estará disponível na página eletrônica do CMDPI, que poderá ser acessada através do seguinte link http://www.santacruz.rs.gov.br/conteudo/cmi . </w:t>
      </w:r>
    </w:p>
    <w:p>
      <w:pPr>
        <w:pStyle w:val="Standard"/>
        <w:tabs>
          <w:tab w:val="clear" w:pos="708"/>
          <w:tab w:val="left" w:pos="1026" w:leader="none"/>
        </w:tabs>
        <w:spacing w:lineRule="auto" w:line="276"/>
        <w:ind w:left="0" w:right="0" w:firstLine="567"/>
        <w:jc w:val="both"/>
        <w:rPr>
          <w:rFonts w:ascii="Arial" w:hAnsi="Arial" w:eastAsia="Arial" w:cs="Times New Roman"/>
          <w:b/>
          <w:b/>
          <w:sz w:val="24"/>
          <w:szCs w:val="24"/>
        </w:rPr>
      </w:pPr>
      <w:r>
        <w:rPr>
          <w:rFonts w:eastAsia="Arial" w:cs="Times New Roman" w:ascii="Arial" w:hAnsi="Arial"/>
          <w:b/>
          <w:sz w:val="24"/>
          <w:szCs w:val="24"/>
        </w:rPr>
      </w:r>
    </w:p>
    <w:p>
      <w:pPr>
        <w:pStyle w:val="Standard"/>
        <w:tabs>
          <w:tab w:val="clear" w:pos="708"/>
          <w:tab w:val="left" w:pos="1007" w:leader="none"/>
        </w:tabs>
        <w:spacing w:lineRule="auto" w:line="276"/>
        <w:jc w:val="both"/>
        <w:rPr>
          <w:rFonts w:ascii="Arial" w:hAnsi="Arial"/>
          <w:sz w:val="24"/>
          <w:szCs w:val="24"/>
        </w:rPr>
      </w:pPr>
      <w:r>
        <w:rPr>
          <w:rFonts w:eastAsia="Arial" w:cs="Times New Roman" w:ascii="Arial" w:hAnsi="Arial"/>
          <w:b/>
          <w:sz w:val="24"/>
          <w:szCs w:val="24"/>
        </w:rPr>
        <w:t>11. APRESENTAÇÃO PRESENCIAL E APROVAÇÃO DOS PROJETOS</w:t>
      </w:r>
    </w:p>
    <w:p>
      <w:pPr>
        <w:pStyle w:val="Standard"/>
        <w:tabs>
          <w:tab w:val="clear" w:pos="708"/>
          <w:tab w:val="left" w:pos="1007" w:leader="none"/>
        </w:tabs>
        <w:spacing w:lineRule="auto" w:line="276"/>
        <w:jc w:val="both"/>
        <w:rPr>
          <w:rFonts w:ascii="Arial" w:hAnsi="Arial"/>
          <w:sz w:val="24"/>
          <w:szCs w:val="24"/>
        </w:rPr>
      </w:pPr>
      <w:r>
        <w:rPr>
          <w:rFonts w:eastAsia="Arial" w:cs="Times New Roman" w:ascii="Arial" w:hAnsi="Arial"/>
          <w:b/>
          <w:bCs/>
          <w:sz w:val="24"/>
          <w:szCs w:val="24"/>
        </w:rPr>
        <w:t>11.1</w:t>
      </w:r>
      <w:r>
        <w:rPr>
          <w:rFonts w:eastAsia="Arial" w:cs="Times New Roman" w:ascii="Arial" w:hAnsi="Arial"/>
          <w:sz w:val="24"/>
          <w:szCs w:val="24"/>
        </w:rPr>
        <w:t xml:space="preserve"> Após a avaliação dos projetos pela </w:t>
      </w:r>
      <w:r>
        <w:rPr>
          <w:rFonts w:eastAsia="Arial" w:cs="Times New Roman" w:ascii="Arial" w:hAnsi="Arial"/>
          <w:color w:val="000000"/>
          <w:sz w:val="24"/>
          <w:szCs w:val="24"/>
        </w:rPr>
        <w:t>c</w:t>
      </w:r>
      <w:r>
        <w:rPr>
          <w:rFonts w:eastAsia="Arial" w:cs="Times New Roman" w:ascii="Arial" w:hAnsi="Arial"/>
          <w:sz w:val="24"/>
          <w:szCs w:val="24"/>
        </w:rPr>
        <w:t xml:space="preserve">omissão de </w:t>
      </w:r>
      <w:r>
        <w:rPr>
          <w:rFonts w:eastAsia="Arial" w:cs="Times New Roman" w:ascii="Arial" w:hAnsi="Arial"/>
          <w:color w:val="000000"/>
          <w:sz w:val="24"/>
          <w:szCs w:val="24"/>
        </w:rPr>
        <w:t>p</w:t>
      </w:r>
      <w:r>
        <w:rPr>
          <w:rFonts w:eastAsia="Arial" w:cs="Times New Roman" w:ascii="Arial" w:hAnsi="Arial"/>
          <w:sz w:val="24"/>
          <w:szCs w:val="24"/>
        </w:rPr>
        <w:t xml:space="preserve">rojetos do CMDPI, a apresentação presencial dos mesmos é obrigatória e deverá ocorrer na Sessão Plenária ordinária agendada para o dia </w:t>
      </w:r>
      <w:r>
        <w:rPr>
          <w:rFonts w:eastAsia="Arial" w:cs="Times New Roman" w:ascii="Arial" w:hAnsi="Arial"/>
          <w:sz w:val="24"/>
          <w:szCs w:val="24"/>
          <w:shd w:fill="auto" w:val="clear"/>
        </w:rPr>
        <w:t>16 de outubro de 2025 com local a definir</w:t>
      </w:r>
    </w:p>
    <w:p>
      <w:pPr>
        <w:pStyle w:val="Standard"/>
        <w:tabs>
          <w:tab w:val="clear" w:pos="708"/>
          <w:tab w:val="left" w:pos="1007" w:leader="none"/>
        </w:tabs>
        <w:spacing w:lineRule="auto" w:line="276"/>
        <w:jc w:val="both"/>
        <w:rPr>
          <w:rFonts w:ascii="Arial" w:hAnsi="Arial"/>
          <w:sz w:val="24"/>
          <w:szCs w:val="24"/>
        </w:rPr>
      </w:pPr>
      <w:r>
        <w:rPr>
          <w:rFonts w:eastAsia="Arial" w:cs="Times New Roman" w:ascii="Arial" w:hAnsi="Arial"/>
          <w:b/>
          <w:bCs/>
          <w:sz w:val="24"/>
          <w:szCs w:val="24"/>
        </w:rPr>
        <w:t>11.2</w:t>
      </w:r>
      <w:r>
        <w:rPr>
          <w:rFonts w:eastAsia="Arial" w:cs="Times New Roman" w:ascii="Arial" w:hAnsi="Arial"/>
          <w:sz w:val="24"/>
          <w:szCs w:val="24"/>
        </w:rPr>
        <w:t xml:space="preserve"> Cada entidade terá cinco minutos para a explanação do projeto, sendo condição para a aprovação final a apresentação deste.</w:t>
      </w:r>
    </w:p>
    <w:p>
      <w:pPr>
        <w:pStyle w:val="Standard"/>
        <w:tabs>
          <w:tab w:val="clear" w:pos="708"/>
          <w:tab w:val="left" w:pos="1007" w:leader="none"/>
        </w:tabs>
        <w:spacing w:lineRule="auto" w:line="276"/>
        <w:jc w:val="both"/>
        <w:rPr>
          <w:rFonts w:ascii="Arial" w:hAnsi="Arial"/>
          <w:sz w:val="24"/>
          <w:szCs w:val="24"/>
        </w:rPr>
      </w:pPr>
      <w:r>
        <w:rPr>
          <w:rFonts w:eastAsia="Arial" w:cs="Times New Roman" w:ascii="Arial" w:hAnsi="Arial"/>
          <w:b/>
          <w:bCs/>
          <w:sz w:val="24"/>
          <w:szCs w:val="24"/>
        </w:rPr>
        <w:t>11.3</w:t>
      </w:r>
      <w:r>
        <w:rPr>
          <w:rFonts w:eastAsia="Arial" w:cs="Times New Roman" w:ascii="Arial" w:hAnsi="Arial"/>
          <w:sz w:val="24"/>
          <w:szCs w:val="24"/>
        </w:rPr>
        <w:t xml:space="preserve"> Ficam as entidades cientes de que deverão atender a solicitação de atualização de documentos dos projetos aprovados, (especialmente as certidões negativas de débito) nos prazos definidos pelo CMDPI ou pelos órgãos de Prefeitura Municipal de Santa Cruz do Sul, sempre que for necessário.</w:t>
      </w:r>
    </w:p>
    <w:p>
      <w:pPr>
        <w:pStyle w:val="Standard"/>
        <w:tabs>
          <w:tab w:val="clear" w:pos="708"/>
          <w:tab w:val="left" w:pos="1007" w:leader="none"/>
        </w:tabs>
        <w:spacing w:lineRule="auto" w:line="276"/>
        <w:jc w:val="both"/>
        <w:rPr>
          <w:rFonts w:ascii="Arial" w:hAnsi="Arial" w:eastAsia="Calibri" w:cs="Times New Roman"/>
          <w:sz w:val="24"/>
          <w:szCs w:val="24"/>
        </w:rPr>
      </w:pPr>
      <w:r>
        <w:rPr>
          <w:rFonts w:eastAsia="Calibri" w:cs="Times New Roman" w:ascii="Arial" w:hAnsi="Arial"/>
          <w:sz w:val="24"/>
          <w:szCs w:val="24"/>
        </w:rPr>
      </w:r>
    </w:p>
    <w:p>
      <w:pPr>
        <w:pStyle w:val="Standard"/>
        <w:tabs>
          <w:tab w:val="clear" w:pos="708"/>
          <w:tab w:val="left" w:pos="1007" w:leader="none"/>
        </w:tabs>
        <w:spacing w:lineRule="auto" w:line="276"/>
        <w:jc w:val="both"/>
        <w:rPr>
          <w:rFonts w:ascii="Arial" w:hAnsi="Arial"/>
          <w:sz w:val="24"/>
          <w:szCs w:val="24"/>
        </w:rPr>
      </w:pPr>
      <w:r>
        <w:rPr>
          <w:rFonts w:eastAsia="Arial" w:cs="Times New Roman" w:ascii="Arial" w:hAnsi="Arial"/>
          <w:b/>
          <w:sz w:val="24"/>
          <w:szCs w:val="24"/>
        </w:rPr>
        <w:t>12.</w:t>
      </w:r>
      <w:r>
        <w:rPr>
          <w:rFonts w:eastAsia="Arial" w:cs="Times New Roman" w:ascii="Arial" w:hAnsi="Arial"/>
          <w:sz w:val="24"/>
          <w:szCs w:val="24"/>
        </w:rPr>
        <w:t xml:space="preserve"> </w:t>
      </w:r>
      <w:r>
        <w:rPr>
          <w:rFonts w:eastAsia="Arial" w:cs="Times New Roman" w:ascii="Arial" w:hAnsi="Arial"/>
          <w:b/>
          <w:sz w:val="24"/>
          <w:szCs w:val="24"/>
        </w:rPr>
        <w:t>MONITORAMENTO</w:t>
      </w:r>
    </w:p>
    <w:p>
      <w:pPr>
        <w:pStyle w:val="Standard"/>
        <w:tabs>
          <w:tab w:val="clear" w:pos="708"/>
          <w:tab w:val="left" w:pos="1007" w:leader="none"/>
        </w:tabs>
        <w:spacing w:lineRule="auto" w:line="276"/>
        <w:jc w:val="both"/>
        <w:rPr>
          <w:rFonts w:ascii="Arial" w:hAnsi="Arial"/>
          <w:sz w:val="24"/>
          <w:szCs w:val="24"/>
        </w:rPr>
      </w:pPr>
      <w:r>
        <w:rPr>
          <w:rFonts w:eastAsia="Arial" w:cs="Times New Roman" w:ascii="Arial" w:hAnsi="Arial"/>
          <w:sz w:val="24"/>
          <w:szCs w:val="24"/>
        </w:rPr>
        <w:t xml:space="preserve">O monitoramento da execução do projeto será realizado pela comissão de visitas do CMDPI e pelo Departamento de Monitoramento e Avaliação das Parcerias e Aprovação das Prestações de Contas de Recursos Concedidos, através da Comissão de Monitoramento e Avaliação de Parcerias, conforme </w:t>
      </w:r>
      <w:r>
        <w:rPr>
          <w:rFonts w:eastAsia="Arial" w:cs="Times New Roman" w:ascii="Arial" w:hAnsi="Arial"/>
          <w:sz w:val="24"/>
          <w:szCs w:val="24"/>
          <w:shd w:fill="auto" w:val="clear"/>
        </w:rPr>
        <w:t>Portaria nº 29.072, de 21 de janeiro de 2021 alterada pela Portaria nº 32.571 de 21 de julho de 2022 alterada pela Portaria nº 35.107 de 21 de dezembro de 2023.</w:t>
      </w:r>
    </w:p>
    <w:p>
      <w:pPr>
        <w:pStyle w:val="Standard"/>
        <w:tabs>
          <w:tab w:val="clear" w:pos="708"/>
          <w:tab w:val="left" w:pos="1007" w:leader="none"/>
        </w:tabs>
        <w:spacing w:lineRule="auto" w:line="276"/>
        <w:jc w:val="both"/>
        <w:rPr>
          <w:rFonts w:ascii="Arial" w:hAnsi="Arial" w:cs="Times New Roman"/>
          <w:sz w:val="24"/>
          <w:szCs w:val="24"/>
        </w:rPr>
      </w:pPr>
      <w:r>
        <w:rPr>
          <w:rFonts w:cs="Times New Roman" w:ascii="Arial" w:hAnsi="Arial"/>
          <w:sz w:val="24"/>
          <w:szCs w:val="24"/>
        </w:rPr>
      </w:r>
    </w:p>
    <w:p>
      <w:pPr>
        <w:pStyle w:val="Standard"/>
        <w:tabs>
          <w:tab w:val="clear" w:pos="708"/>
          <w:tab w:val="left" w:pos="1007" w:leader="none"/>
        </w:tabs>
        <w:spacing w:lineRule="auto" w:line="276"/>
        <w:jc w:val="both"/>
        <w:rPr/>
      </w:pPr>
      <w:r>
        <w:rPr>
          <w:rFonts w:eastAsia="Arial" w:cs="Times New Roman" w:ascii="Arial" w:hAnsi="Arial"/>
          <w:b/>
          <w:sz w:val="24"/>
          <w:szCs w:val="24"/>
        </w:rPr>
        <w:t>13. A PRESTAÇÃO DE CONTAS DO PROJETO</w:t>
      </w:r>
    </w:p>
    <w:p>
      <w:pPr>
        <w:pStyle w:val="Standard"/>
        <w:tabs>
          <w:tab w:val="clear" w:pos="708"/>
          <w:tab w:val="left" w:pos="1007" w:leader="none"/>
        </w:tabs>
        <w:spacing w:lineRule="auto" w:line="276"/>
        <w:jc w:val="both"/>
        <w:rPr/>
      </w:pPr>
      <w:r>
        <w:rPr>
          <w:rFonts w:eastAsia="Arial" w:cs="Times New Roman" w:ascii="Arial" w:hAnsi="Arial"/>
          <w:b/>
          <w:bCs/>
          <w:sz w:val="24"/>
          <w:szCs w:val="24"/>
        </w:rPr>
        <w:t xml:space="preserve">13.1 - </w:t>
      </w:r>
      <w:r>
        <w:rPr>
          <w:rFonts w:eastAsia="Arial" w:cs="Times New Roman" w:ascii="Arial" w:hAnsi="Arial"/>
          <w:sz w:val="24"/>
          <w:szCs w:val="24"/>
        </w:rPr>
        <w:t>A prestação de contas dos projetos deverá ser encaminhada para o Departamento de Monitoramento e Avaliação das Parcerias e Aprovação das Prestações de Contas de Recursos Concedidos da Secretaria Municipal de Fazenda, conforme Lei nº 13.019/2014 e alterações vigentes, Decreto Municipal nº 12.026/2024 alterado pelo Decreto 12.513/2025. .</w:t>
      </w:r>
    </w:p>
    <w:p>
      <w:pPr>
        <w:pStyle w:val="Standard"/>
        <w:spacing w:lineRule="auto" w:line="276"/>
        <w:jc w:val="both"/>
        <w:rPr>
          <w:rFonts w:ascii="Arial" w:hAnsi="Arial"/>
          <w:sz w:val="24"/>
          <w:szCs w:val="24"/>
        </w:rPr>
      </w:pPr>
      <w:r>
        <w:rPr>
          <w:rFonts w:cs="Times New Roman" w:ascii="Arial" w:hAnsi="Arial"/>
          <w:b/>
          <w:bCs/>
          <w:color w:val="000000"/>
          <w:sz w:val="24"/>
          <w:szCs w:val="24"/>
        </w:rPr>
        <w:t xml:space="preserve">13.2  - </w:t>
      </w:r>
      <w:r>
        <w:rPr>
          <w:rFonts w:cs="Times New Roman" w:ascii="Arial" w:hAnsi="Arial"/>
          <w:color w:val="000000"/>
          <w:sz w:val="24"/>
          <w:szCs w:val="24"/>
        </w:rPr>
        <w:t>A entidade deverá encaminhar os relatórios de atividades ou documentos comprobatórios das despesas, contendo:</w:t>
      </w:r>
    </w:p>
    <w:p>
      <w:pPr>
        <w:pStyle w:val="Textbody"/>
        <w:spacing w:lineRule="auto" w:line="276" w:before="0" w:after="0"/>
        <w:jc w:val="both"/>
        <w:rPr>
          <w:rFonts w:ascii="Arial" w:hAnsi="Arial"/>
          <w:sz w:val="24"/>
          <w:szCs w:val="24"/>
        </w:rPr>
      </w:pPr>
      <w:r>
        <w:rPr>
          <w:rFonts w:cs="Times New Roman" w:ascii="Arial" w:hAnsi="Arial"/>
          <w:b/>
          <w:bCs/>
          <w:color w:val="000000"/>
          <w:sz w:val="24"/>
          <w:szCs w:val="24"/>
        </w:rPr>
        <w:t>I</w:t>
      </w:r>
      <w:r>
        <w:rPr>
          <w:rFonts w:cs="Times New Roman" w:ascii="Arial" w:hAnsi="Arial"/>
          <w:color w:val="000000"/>
          <w:sz w:val="24"/>
          <w:szCs w:val="24"/>
        </w:rPr>
        <w:t xml:space="preserve"> – ofício da entidade endereçado e protocolado na Secretaria Municipal de Fazenda, citando a relação dos documentos a serem entregues;</w:t>
      </w:r>
    </w:p>
    <w:p>
      <w:pPr>
        <w:pStyle w:val="Textbody"/>
        <w:spacing w:lineRule="auto" w:line="276" w:before="0" w:after="0"/>
        <w:jc w:val="both"/>
        <w:rPr>
          <w:rFonts w:ascii="Arial" w:hAnsi="Arial"/>
          <w:sz w:val="24"/>
          <w:szCs w:val="24"/>
        </w:rPr>
      </w:pPr>
      <w:r>
        <w:rPr>
          <w:rFonts w:cs="Times New Roman" w:ascii="Arial" w:hAnsi="Arial"/>
          <w:b/>
          <w:bCs/>
          <w:color w:val="000000"/>
          <w:sz w:val="24"/>
          <w:szCs w:val="24"/>
        </w:rPr>
        <w:t>II</w:t>
      </w:r>
      <w:r>
        <w:rPr>
          <w:rFonts w:cs="Times New Roman" w:ascii="Arial" w:hAnsi="Arial"/>
          <w:color w:val="000000"/>
          <w:sz w:val="24"/>
          <w:szCs w:val="24"/>
        </w:rPr>
        <w:t xml:space="preserve"> – parecer do Conselho Fiscal da entidade;</w:t>
      </w:r>
    </w:p>
    <w:p>
      <w:pPr>
        <w:pStyle w:val="Textbody"/>
        <w:spacing w:lineRule="auto" w:line="276" w:before="0" w:after="0"/>
        <w:jc w:val="both"/>
        <w:rPr>
          <w:rFonts w:ascii="Arial" w:hAnsi="Arial"/>
          <w:sz w:val="24"/>
          <w:szCs w:val="24"/>
        </w:rPr>
      </w:pPr>
      <w:r>
        <w:rPr>
          <w:rFonts w:cs="Times New Roman" w:ascii="Arial" w:hAnsi="Arial"/>
          <w:b/>
          <w:bCs/>
          <w:color w:val="000000"/>
          <w:sz w:val="24"/>
          <w:szCs w:val="24"/>
        </w:rPr>
        <w:t>III</w:t>
      </w:r>
      <w:r>
        <w:rPr>
          <w:rFonts w:cs="Times New Roman" w:ascii="Arial" w:hAnsi="Arial"/>
          <w:color w:val="000000"/>
          <w:sz w:val="24"/>
          <w:szCs w:val="24"/>
        </w:rPr>
        <w:t xml:space="preserve"> - relação mensal de pagamentos realizados;</w:t>
      </w:r>
    </w:p>
    <w:p>
      <w:pPr>
        <w:pStyle w:val="Textbody"/>
        <w:spacing w:lineRule="auto" w:line="276" w:before="0" w:after="0"/>
        <w:jc w:val="both"/>
        <w:rPr>
          <w:rFonts w:ascii="Arial" w:hAnsi="Arial"/>
          <w:sz w:val="24"/>
          <w:szCs w:val="24"/>
        </w:rPr>
      </w:pPr>
      <w:r>
        <w:rPr>
          <w:rFonts w:cs="Times New Roman" w:ascii="Arial" w:hAnsi="Arial"/>
          <w:b/>
          <w:bCs/>
          <w:color w:val="000000"/>
          <w:sz w:val="24"/>
          <w:szCs w:val="24"/>
        </w:rPr>
        <w:t>IV</w:t>
      </w:r>
      <w:r>
        <w:rPr>
          <w:rFonts w:cs="Times New Roman" w:ascii="Arial" w:hAnsi="Arial"/>
          <w:color w:val="000000"/>
          <w:sz w:val="24"/>
          <w:szCs w:val="24"/>
        </w:rPr>
        <w:t xml:space="preserve"> – demonstrativo mensal da receita e despesa;</w:t>
      </w:r>
    </w:p>
    <w:p>
      <w:pPr>
        <w:pStyle w:val="Textbody"/>
        <w:spacing w:lineRule="auto" w:line="276" w:before="0" w:after="0"/>
        <w:jc w:val="both"/>
        <w:rPr>
          <w:rFonts w:ascii="Arial" w:hAnsi="Arial"/>
          <w:sz w:val="24"/>
          <w:szCs w:val="24"/>
        </w:rPr>
      </w:pPr>
      <w:r>
        <w:rPr>
          <w:rFonts w:cs="Times New Roman" w:ascii="Arial" w:hAnsi="Arial"/>
          <w:b/>
          <w:bCs/>
          <w:color w:val="000000"/>
          <w:sz w:val="24"/>
          <w:szCs w:val="24"/>
        </w:rPr>
        <w:t>V</w:t>
      </w:r>
      <w:r>
        <w:rPr>
          <w:rFonts w:cs="Times New Roman" w:ascii="Arial" w:hAnsi="Arial"/>
          <w:color w:val="000000"/>
          <w:sz w:val="24"/>
          <w:szCs w:val="24"/>
        </w:rPr>
        <w:t xml:space="preserve"> – extrato bancário mensal;</w:t>
      </w:r>
    </w:p>
    <w:p>
      <w:pPr>
        <w:pStyle w:val="Textbody"/>
        <w:spacing w:lineRule="auto" w:line="276" w:before="0" w:after="0"/>
        <w:jc w:val="both"/>
        <w:rPr>
          <w:rFonts w:ascii="Arial" w:hAnsi="Arial"/>
          <w:sz w:val="24"/>
          <w:szCs w:val="24"/>
        </w:rPr>
      </w:pPr>
      <w:r>
        <w:rPr>
          <w:rFonts w:cs="Times New Roman" w:ascii="Arial" w:hAnsi="Arial"/>
          <w:b/>
          <w:bCs/>
          <w:color w:val="000000"/>
          <w:sz w:val="24"/>
          <w:szCs w:val="24"/>
        </w:rPr>
        <w:t>VI</w:t>
      </w:r>
      <w:r>
        <w:rPr>
          <w:rFonts w:cs="Times New Roman" w:ascii="Arial" w:hAnsi="Arial"/>
          <w:color w:val="000000"/>
          <w:sz w:val="24"/>
          <w:szCs w:val="24"/>
        </w:rPr>
        <w:t xml:space="preserve"> - os documentos de comprovação do cumprimento do objeto, tais como notas fiscais com os comprovantes de transferência realizadas, listas de presença, fotos, entre outros;</w:t>
      </w:r>
    </w:p>
    <w:p>
      <w:pPr>
        <w:pStyle w:val="Textbody"/>
        <w:spacing w:lineRule="auto" w:line="276" w:before="0" w:after="0"/>
        <w:jc w:val="both"/>
        <w:rPr>
          <w:rFonts w:ascii="Arial" w:hAnsi="Arial"/>
          <w:sz w:val="24"/>
          <w:szCs w:val="24"/>
        </w:rPr>
      </w:pPr>
      <w:r>
        <w:rPr>
          <w:rFonts w:cs="Times New Roman" w:ascii="Arial" w:hAnsi="Arial"/>
          <w:b/>
          <w:bCs/>
          <w:color w:val="000000"/>
          <w:sz w:val="24"/>
          <w:szCs w:val="24"/>
        </w:rPr>
        <w:t>VII</w:t>
      </w:r>
      <w:r>
        <w:rPr>
          <w:rFonts w:cs="Times New Roman" w:ascii="Arial" w:hAnsi="Arial"/>
          <w:color w:val="000000"/>
          <w:sz w:val="24"/>
          <w:szCs w:val="24"/>
        </w:rPr>
        <w:t xml:space="preserve"> - comprovante de devolução do saldo(enviar para o CMDPI), quando houver;</w:t>
      </w:r>
    </w:p>
    <w:p>
      <w:pPr>
        <w:pStyle w:val="Textbody"/>
        <w:spacing w:lineRule="auto" w:line="276" w:before="0" w:after="0"/>
        <w:jc w:val="both"/>
        <w:rPr>
          <w:rFonts w:ascii="Arial" w:hAnsi="Arial"/>
          <w:sz w:val="24"/>
          <w:szCs w:val="24"/>
        </w:rPr>
      </w:pPr>
      <w:r>
        <w:rPr>
          <w:rFonts w:cs="Times New Roman" w:ascii="Arial" w:hAnsi="Arial"/>
          <w:b/>
          <w:bCs/>
          <w:color w:val="000000"/>
          <w:sz w:val="24"/>
          <w:szCs w:val="24"/>
        </w:rPr>
        <w:t>VIII</w:t>
      </w:r>
      <w:r>
        <w:rPr>
          <w:rFonts w:cs="Times New Roman" w:ascii="Arial" w:hAnsi="Arial"/>
          <w:color w:val="000000"/>
          <w:sz w:val="24"/>
          <w:szCs w:val="24"/>
        </w:rPr>
        <w:t xml:space="preserve"> – comprovante mensal de pagamento de FGTS;</w:t>
      </w:r>
    </w:p>
    <w:p>
      <w:pPr>
        <w:pStyle w:val="Textbody"/>
        <w:spacing w:lineRule="auto" w:line="276" w:before="0" w:after="0"/>
        <w:jc w:val="both"/>
        <w:rPr>
          <w:rFonts w:ascii="Arial" w:hAnsi="Arial"/>
          <w:sz w:val="24"/>
          <w:szCs w:val="24"/>
        </w:rPr>
      </w:pPr>
      <w:r>
        <w:rPr>
          <w:rFonts w:cs="Times New Roman" w:ascii="Arial" w:hAnsi="Arial"/>
          <w:b/>
          <w:bCs/>
          <w:color w:val="000000"/>
          <w:sz w:val="24"/>
          <w:szCs w:val="24"/>
        </w:rPr>
        <w:t>IX</w:t>
      </w:r>
      <w:r>
        <w:rPr>
          <w:rFonts w:cs="Times New Roman" w:ascii="Arial" w:hAnsi="Arial"/>
          <w:color w:val="000000"/>
          <w:sz w:val="24"/>
          <w:szCs w:val="24"/>
        </w:rPr>
        <w:t xml:space="preserve"> – comprovante mensal de pagamento de GPS dos funcionários envolvidos no projeto com GFIP  - inclusive complementares para fechamento da GFIP;</w:t>
      </w:r>
    </w:p>
    <w:p>
      <w:pPr>
        <w:pStyle w:val="Textbody"/>
        <w:spacing w:lineRule="auto" w:line="276" w:before="0" w:after="0"/>
        <w:jc w:val="both"/>
        <w:rPr>
          <w:rFonts w:ascii="Arial" w:hAnsi="Arial"/>
          <w:sz w:val="24"/>
          <w:szCs w:val="24"/>
        </w:rPr>
      </w:pPr>
      <w:r>
        <w:rPr>
          <w:rFonts w:cs="Times New Roman" w:ascii="Arial" w:hAnsi="Arial"/>
          <w:b/>
          <w:bCs/>
          <w:color w:val="000000"/>
          <w:sz w:val="24"/>
          <w:szCs w:val="24"/>
        </w:rPr>
        <w:t>X</w:t>
      </w:r>
      <w:r>
        <w:rPr>
          <w:rFonts w:cs="Times New Roman" w:ascii="Arial" w:hAnsi="Arial"/>
          <w:color w:val="000000"/>
          <w:sz w:val="24"/>
          <w:szCs w:val="24"/>
        </w:rPr>
        <w:t xml:space="preserve"> - comprovante mensal de pagamento de DARF/PIS e DARF/IRRF;</w:t>
      </w:r>
    </w:p>
    <w:p>
      <w:pPr>
        <w:pStyle w:val="Textbody"/>
        <w:spacing w:lineRule="auto" w:line="276" w:before="0" w:after="0"/>
        <w:jc w:val="both"/>
        <w:rPr>
          <w:rFonts w:ascii="Arial" w:hAnsi="Arial"/>
          <w:sz w:val="24"/>
          <w:szCs w:val="24"/>
        </w:rPr>
      </w:pPr>
      <w:r>
        <w:rPr>
          <w:rFonts w:cs="Times New Roman" w:ascii="Arial" w:hAnsi="Arial"/>
          <w:b/>
          <w:bCs/>
          <w:color w:val="000000"/>
          <w:sz w:val="24"/>
          <w:szCs w:val="24"/>
        </w:rPr>
        <w:t>XI</w:t>
      </w:r>
      <w:r>
        <w:rPr>
          <w:rFonts w:cs="Times New Roman" w:ascii="Arial" w:hAnsi="Arial"/>
          <w:color w:val="000000"/>
          <w:sz w:val="24"/>
          <w:szCs w:val="24"/>
        </w:rPr>
        <w:t xml:space="preserve"> – declaração de guarda de originais dos documentos apresentados na prestação de contas, pelo período de dez anos.</w:t>
      </w:r>
    </w:p>
    <w:p>
      <w:pPr>
        <w:pStyle w:val="Textbody"/>
        <w:spacing w:lineRule="auto" w:line="276" w:before="0" w:after="0"/>
        <w:jc w:val="both"/>
        <w:rPr>
          <w:rFonts w:ascii="Arial" w:hAnsi="Arial"/>
          <w:sz w:val="24"/>
          <w:szCs w:val="24"/>
        </w:rPr>
      </w:pPr>
      <w:r>
        <w:rPr>
          <w:rFonts w:cs="Times New Roman" w:ascii="Arial" w:hAnsi="Arial"/>
          <w:b/>
          <w:bCs/>
          <w:color w:val="000000"/>
          <w:sz w:val="24"/>
          <w:szCs w:val="24"/>
        </w:rPr>
        <w:t>13.3</w:t>
      </w:r>
      <w:r>
        <w:rPr>
          <w:rFonts w:cs="Times New Roman" w:ascii="Arial" w:hAnsi="Arial"/>
          <w:color w:val="000000"/>
          <w:sz w:val="24"/>
          <w:szCs w:val="24"/>
        </w:rPr>
        <w:t xml:space="preserve">  - Os documentos estabelecidos nos itens III, IV e XI deverão ser assinados pela entidade e o contador responsável, conforme designação constante de declaração, integrante do processo respectivo.</w:t>
      </w:r>
    </w:p>
    <w:p>
      <w:pPr>
        <w:pStyle w:val="Standard"/>
        <w:spacing w:lineRule="auto" w:line="276"/>
        <w:jc w:val="both"/>
        <w:rPr>
          <w:rFonts w:ascii="Arial" w:hAnsi="Arial"/>
          <w:sz w:val="24"/>
          <w:szCs w:val="24"/>
        </w:rPr>
      </w:pPr>
      <w:r>
        <w:rPr>
          <w:rFonts w:cs="Times New Roman" w:ascii="Arial" w:hAnsi="Arial"/>
          <w:b/>
          <w:bCs/>
          <w:color w:val="000000"/>
          <w:sz w:val="24"/>
          <w:szCs w:val="24"/>
        </w:rPr>
        <w:t>13.4 -</w:t>
      </w:r>
      <w:r>
        <w:rPr>
          <w:rFonts w:cs="Times New Roman" w:ascii="Arial" w:hAnsi="Arial"/>
          <w:color w:val="000000"/>
          <w:sz w:val="24"/>
          <w:szCs w:val="24"/>
        </w:rPr>
        <w:t xml:space="preserve"> Não serão aceitas prestações de contas entregues fora do prazo estipulado.</w:t>
      </w:r>
    </w:p>
    <w:p>
      <w:pPr>
        <w:pStyle w:val="Standard"/>
        <w:spacing w:lineRule="auto" w:line="276"/>
        <w:jc w:val="both"/>
        <w:rPr/>
      </w:pPr>
      <w:r>
        <w:rPr>
          <w:rFonts w:cs="Times New Roman" w:ascii="Arial" w:hAnsi="Arial"/>
          <w:b/>
          <w:bCs/>
          <w:color w:val="000000"/>
          <w:sz w:val="24"/>
          <w:szCs w:val="24"/>
        </w:rPr>
        <w:t>13.5</w:t>
      </w:r>
      <w:r>
        <w:rPr>
          <w:rFonts w:cs="Times New Roman" w:ascii="Arial" w:hAnsi="Arial"/>
          <w:color w:val="000000"/>
          <w:sz w:val="24"/>
          <w:szCs w:val="24"/>
        </w:rPr>
        <w:t xml:space="preserve">  - A prestação de contas de repasses com parcela única será no prazo até 60 (sessenta) dias após o término da vigência do termo.</w:t>
      </w:r>
    </w:p>
    <w:p>
      <w:pPr>
        <w:pStyle w:val="Standard"/>
        <w:spacing w:lineRule="auto" w:line="276"/>
        <w:jc w:val="both"/>
        <w:rPr>
          <w:rFonts w:ascii="Arial" w:hAnsi="Arial"/>
          <w:sz w:val="24"/>
          <w:szCs w:val="24"/>
        </w:rPr>
      </w:pPr>
      <w:r>
        <w:rPr>
          <w:rFonts w:cs="Times New Roman" w:ascii="Arial" w:hAnsi="Arial"/>
          <w:b/>
          <w:bCs/>
          <w:color w:val="000000"/>
          <w:sz w:val="24"/>
          <w:szCs w:val="24"/>
        </w:rPr>
        <w:t>13.6</w:t>
      </w:r>
      <w:r>
        <w:rPr>
          <w:rFonts w:cs="Times New Roman" w:ascii="Arial" w:hAnsi="Arial"/>
          <w:color w:val="000000"/>
          <w:sz w:val="24"/>
          <w:szCs w:val="24"/>
        </w:rPr>
        <w:t xml:space="preserve"> - No caso de parcerias financiadas com recursos de fundos específicos, ao final da vigência, a prestação de contas apresentada pela entidade deverá conter relatório do Conselho Municipal referente a avaliação e monitoramento das aplicações dos valores repassados.</w:t>
      </w:r>
    </w:p>
    <w:p>
      <w:pPr>
        <w:pStyle w:val="Standard"/>
        <w:spacing w:lineRule="auto" w:line="276"/>
        <w:jc w:val="both"/>
        <w:rPr>
          <w:rFonts w:ascii="Arial" w:hAnsi="Arial"/>
          <w:sz w:val="24"/>
          <w:szCs w:val="24"/>
        </w:rPr>
      </w:pPr>
      <w:r>
        <w:rPr>
          <w:rFonts w:cs="Times New Roman" w:ascii="Arial" w:hAnsi="Arial"/>
          <w:b/>
          <w:bCs/>
          <w:color w:val="000000"/>
          <w:sz w:val="24"/>
          <w:szCs w:val="24"/>
        </w:rPr>
        <w:t xml:space="preserve">13.7 - </w:t>
      </w:r>
      <w:r>
        <w:rPr>
          <w:rFonts w:cs="Times New Roman" w:ascii="Arial" w:hAnsi="Arial"/>
          <w:color w:val="000000"/>
          <w:sz w:val="24"/>
          <w:szCs w:val="24"/>
        </w:rPr>
        <w:t>Os documentos relativos aos pagamentos realizados pela entidade, deverão ser emitidos em nome da entidade beneficiada, com data, valor, nome e seu número de inscrição no CNPJ e do CNPJ ou CPF do fornecedor ou prestador de serviço, para fins de comprovação das despesas, indicando também o mês competente.</w:t>
      </w:r>
    </w:p>
    <w:p>
      <w:pPr>
        <w:pStyle w:val="Standard"/>
        <w:spacing w:lineRule="auto" w:line="276"/>
        <w:jc w:val="both"/>
        <w:rPr>
          <w:rFonts w:ascii="Arial" w:hAnsi="Arial"/>
          <w:sz w:val="24"/>
          <w:szCs w:val="24"/>
        </w:rPr>
      </w:pPr>
      <w:r>
        <w:rPr>
          <w:rFonts w:cs="Times New Roman" w:ascii="Arial" w:hAnsi="Arial"/>
          <w:b/>
          <w:bCs/>
          <w:color w:val="000000"/>
          <w:sz w:val="24"/>
          <w:szCs w:val="24"/>
        </w:rPr>
        <w:t xml:space="preserve">13.8 - </w:t>
      </w:r>
      <w:r>
        <w:rPr>
          <w:rFonts w:cs="Times New Roman" w:ascii="Arial" w:hAnsi="Arial"/>
          <w:color w:val="000000"/>
          <w:sz w:val="24"/>
          <w:szCs w:val="24"/>
        </w:rPr>
        <w:t>Comprovantes originais deverão ser guardados pela entidade pelo prazo de dez anos, contado do dia útil subsequente ao da apresentação da prestação de contas ou do decurso do prazo para a apresentação da prestação de contas.</w:t>
      </w:r>
    </w:p>
    <w:p>
      <w:pPr>
        <w:pStyle w:val="Standard"/>
        <w:spacing w:lineRule="auto" w:line="276"/>
        <w:jc w:val="both"/>
        <w:rPr>
          <w:rFonts w:ascii="Arial" w:hAnsi="Arial"/>
          <w:sz w:val="24"/>
          <w:szCs w:val="24"/>
        </w:rPr>
      </w:pPr>
      <w:r>
        <w:rPr>
          <w:rFonts w:cs="Times New Roman" w:ascii="Arial" w:hAnsi="Arial"/>
          <w:b/>
          <w:bCs/>
          <w:color w:val="000000"/>
          <w:sz w:val="24"/>
          <w:szCs w:val="24"/>
        </w:rPr>
        <w:t>13.9 -</w:t>
      </w:r>
      <w:r>
        <w:rPr>
          <w:rFonts w:cs="Times New Roman" w:ascii="Arial" w:hAnsi="Arial"/>
          <w:color w:val="000000"/>
          <w:sz w:val="24"/>
          <w:szCs w:val="24"/>
        </w:rPr>
        <w:t xml:space="preserve"> Não serão aceitos notas fiscais rasuradas.</w:t>
      </w:r>
    </w:p>
    <w:p>
      <w:pPr>
        <w:pStyle w:val="Standard"/>
        <w:spacing w:lineRule="auto" w:line="276"/>
        <w:jc w:val="both"/>
        <w:rPr>
          <w:rFonts w:ascii="Arial" w:hAnsi="Arial"/>
          <w:sz w:val="24"/>
          <w:szCs w:val="24"/>
        </w:rPr>
      </w:pPr>
      <w:r>
        <w:rPr>
          <w:rFonts w:cs="Times New Roman" w:ascii="Arial" w:hAnsi="Arial"/>
          <w:b/>
          <w:bCs/>
          <w:color w:val="000000"/>
          <w:sz w:val="24"/>
          <w:szCs w:val="24"/>
        </w:rPr>
        <w:t>13.10</w:t>
      </w:r>
      <w:r>
        <w:rPr>
          <w:rFonts w:cs="Times New Roman" w:ascii="Arial" w:hAnsi="Arial"/>
          <w:color w:val="000000"/>
          <w:sz w:val="24"/>
          <w:szCs w:val="24"/>
        </w:rPr>
        <w:t xml:space="preserve"> - As notas fiscais devem ser eletrônicas e bem especificadas (por tipo de material adquirido e tipo de serviços prestados).</w:t>
      </w:r>
    </w:p>
    <w:p>
      <w:pPr>
        <w:pStyle w:val="Standard"/>
        <w:spacing w:lineRule="auto" w:line="276"/>
        <w:jc w:val="both"/>
        <w:rPr>
          <w:rFonts w:ascii="Arial" w:hAnsi="Arial"/>
          <w:sz w:val="24"/>
          <w:szCs w:val="24"/>
        </w:rPr>
      </w:pPr>
      <w:r>
        <w:rPr>
          <w:rFonts w:cs="Times New Roman" w:ascii="Arial" w:hAnsi="Arial"/>
          <w:b/>
          <w:bCs/>
          <w:color w:val="000000"/>
          <w:sz w:val="24"/>
          <w:szCs w:val="24"/>
        </w:rPr>
        <w:t xml:space="preserve">13.11 - </w:t>
      </w:r>
      <w:r>
        <w:rPr>
          <w:rFonts w:cs="Times New Roman" w:ascii="Arial" w:hAnsi="Arial"/>
          <w:color w:val="000000"/>
          <w:sz w:val="24"/>
          <w:szCs w:val="24"/>
        </w:rPr>
        <w:t>As notas fiscais, devem ser emitidas durante a vigência do convênio, não podendo apresentar data anterior nem posterior.</w:t>
      </w:r>
    </w:p>
    <w:p>
      <w:pPr>
        <w:pStyle w:val="Standard"/>
        <w:spacing w:lineRule="auto" w:line="276"/>
        <w:jc w:val="both"/>
        <w:rPr>
          <w:rFonts w:ascii="Arial" w:hAnsi="Arial"/>
          <w:sz w:val="24"/>
          <w:szCs w:val="24"/>
        </w:rPr>
      </w:pPr>
      <w:r>
        <w:rPr>
          <w:rFonts w:cs="Times New Roman" w:ascii="Arial" w:hAnsi="Arial"/>
          <w:b/>
          <w:bCs/>
          <w:color w:val="000000"/>
          <w:sz w:val="24"/>
          <w:szCs w:val="24"/>
        </w:rPr>
        <w:t>13.12 -</w:t>
      </w:r>
      <w:r>
        <w:rPr>
          <w:rFonts w:cs="Times New Roman" w:ascii="Arial" w:hAnsi="Arial"/>
          <w:color w:val="000000"/>
          <w:sz w:val="24"/>
          <w:szCs w:val="24"/>
        </w:rPr>
        <w:t xml:space="preserve"> Os pagamentos deverão ser realizados mediante transferência eletrônica.</w:t>
      </w:r>
    </w:p>
    <w:p>
      <w:pPr>
        <w:pStyle w:val="Standard"/>
        <w:spacing w:lineRule="auto" w:line="276"/>
        <w:jc w:val="both"/>
        <w:rPr>
          <w:rFonts w:ascii="Arial" w:hAnsi="Arial"/>
          <w:sz w:val="24"/>
          <w:szCs w:val="24"/>
        </w:rPr>
      </w:pPr>
      <w:r>
        <w:rPr>
          <w:rFonts w:cs="Times New Roman" w:ascii="Arial" w:hAnsi="Arial"/>
          <w:b/>
          <w:bCs/>
          <w:color w:val="000000"/>
          <w:sz w:val="24"/>
          <w:szCs w:val="24"/>
        </w:rPr>
        <w:t>13.13</w:t>
      </w:r>
      <w:r>
        <w:rPr>
          <w:rFonts w:cs="Times New Roman" w:ascii="Arial" w:hAnsi="Arial"/>
          <w:sz w:val="24"/>
          <w:szCs w:val="24"/>
        </w:rPr>
        <w:t xml:space="preserve"> - </w:t>
      </w:r>
      <w:r>
        <w:rPr>
          <w:rFonts w:eastAsia="Century Gothic" w:cs="Times New Roman" w:ascii="Arial" w:hAnsi="Arial"/>
          <w:color w:val="000000"/>
          <w:sz w:val="24"/>
          <w:szCs w:val="24"/>
        </w:rPr>
        <w:t>A Organização da Sociedade Civil deverá apresentar no mínimo 03 (três) orçamentos nas despesas acima de R$ 2.000,00 (dois mil reais) de fornecedores distintos, tanto de materiais e/ou serviços adquiridos, comprovando de forma efetiva, que os preços se encontram em conformidade com a realidade do mercado, visando a melhor aplicação do dinheiro público.</w:t>
      </w:r>
    </w:p>
    <w:p>
      <w:pPr>
        <w:pStyle w:val="Standard"/>
        <w:tabs>
          <w:tab w:val="clear" w:pos="708"/>
          <w:tab w:val="left" w:pos="1007" w:leader="none"/>
        </w:tabs>
        <w:spacing w:lineRule="auto" w:line="276"/>
        <w:jc w:val="both"/>
        <w:rPr>
          <w:rFonts w:ascii="Arial" w:hAnsi="Arial"/>
          <w:sz w:val="24"/>
          <w:szCs w:val="24"/>
        </w:rPr>
      </w:pPr>
      <w:r>
        <w:rPr>
          <w:rFonts w:eastAsia="Arial" w:cs="Times New Roman" w:ascii="Arial" w:hAnsi="Arial"/>
          <w:b/>
          <w:bCs/>
          <w:sz w:val="24"/>
          <w:szCs w:val="24"/>
        </w:rPr>
        <w:t xml:space="preserve">13.14 - </w:t>
      </w:r>
      <w:r>
        <w:rPr>
          <w:rFonts w:eastAsia="Arial" w:cs="Times New Roman" w:ascii="Arial" w:hAnsi="Arial"/>
          <w:sz w:val="24"/>
          <w:szCs w:val="24"/>
        </w:rPr>
        <w:t>Os impostos e encargos, previstos pela legislação tributária e trabalhista, devem ser retidos e recolhidos, através de guia especifica com o comprovante de pagamento da mesma.</w:t>
      </w:r>
    </w:p>
    <w:p>
      <w:pPr>
        <w:pStyle w:val="Standard"/>
        <w:tabs>
          <w:tab w:val="clear" w:pos="708"/>
          <w:tab w:val="left" w:pos="1007" w:leader="none"/>
        </w:tabs>
        <w:spacing w:lineRule="auto" w:line="276"/>
        <w:ind w:left="0" w:right="0" w:firstLine="567"/>
        <w:jc w:val="both"/>
        <w:rPr>
          <w:rFonts w:ascii="Arial" w:hAnsi="Arial" w:eastAsia="Calibri" w:cs="Times New Roman"/>
          <w:sz w:val="24"/>
          <w:szCs w:val="24"/>
        </w:rPr>
      </w:pPr>
      <w:r>
        <w:rPr>
          <w:rFonts w:eastAsia="Calibri" w:cs="Times New Roman" w:ascii="Arial" w:hAnsi="Arial"/>
          <w:sz w:val="24"/>
          <w:szCs w:val="24"/>
        </w:rPr>
      </w:r>
    </w:p>
    <w:p>
      <w:pPr>
        <w:pStyle w:val="Textbody"/>
        <w:spacing w:lineRule="auto" w:line="276" w:before="0" w:after="0"/>
        <w:jc w:val="both"/>
        <w:rPr>
          <w:rFonts w:ascii="Arial" w:hAnsi="Arial"/>
          <w:sz w:val="24"/>
          <w:szCs w:val="24"/>
        </w:rPr>
      </w:pPr>
      <w:r>
        <w:rPr>
          <w:rFonts w:cs="Times New Roman" w:ascii="Arial" w:hAnsi="Arial"/>
          <w:b/>
          <w:bCs/>
          <w:sz w:val="24"/>
          <w:szCs w:val="24"/>
        </w:rPr>
        <w:t>14. DAS OBRIGAÇÕES DAS ENTIDADES</w:t>
      </w:r>
    </w:p>
    <w:p>
      <w:pPr>
        <w:pStyle w:val="Textbody"/>
        <w:spacing w:lineRule="auto" w:line="276" w:before="0" w:after="0"/>
        <w:jc w:val="both"/>
        <w:rPr>
          <w:rFonts w:ascii="Arial" w:hAnsi="Arial"/>
          <w:sz w:val="24"/>
          <w:szCs w:val="24"/>
        </w:rPr>
      </w:pPr>
      <w:r>
        <w:rPr>
          <w:rFonts w:cs="Times New Roman" w:ascii="Arial" w:hAnsi="Arial"/>
          <w:b/>
          <w:bCs/>
          <w:sz w:val="24"/>
          <w:szCs w:val="24"/>
        </w:rPr>
        <w:t>14.1.</w:t>
      </w:r>
      <w:r>
        <w:rPr>
          <w:rFonts w:cs="Times New Roman" w:ascii="Arial" w:hAnsi="Arial"/>
          <w:bCs/>
          <w:sz w:val="24"/>
          <w:szCs w:val="24"/>
        </w:rPr>
        <w:t xml:space="preserve"> São obrigações das entidades:</w:t>
      </w:r>
    </w:p>
    <w:p>
      <w:pPr>
        <w:pStyle w:val="Textbody"/>
        <w:spacing w:lineRule="auto" w:line="276" w:before="0" w:after="0"/>
        <w:jc w:val="both"/>
        <w:rPr/>
      </w:pPr>
      <w:r>
        <w:rPr>
          <w:rFonts w:cs="Times New Roman" w:ascii="Arial" w:hAnsi="Arial"/>
          <w:b/>
          <w:bCs/>
          <w:sz w:val="24"/>
          <w:szCs w:val="24"/>
        </w:rPr>
        <w:t xml:space="preserve">14.1.1 </w:t>
      </w:r>
      <w:r>
        <w:rPr>
          <w:rFonts w:cs="Times New Roman" w:ascii="Arial" w:hAnsi="Arial"/>
          <w:bCs/>
          <w:sz w:val="24"/>
          <w:szCs w:val="24"/>
        </w:rPr>
        <w:t>- transitar os recursos em conta bancária exclusiva para cumprimento do termo de fomento;</w:t>
      </w:r>
    </w:p>
    <w:p>
      <w:pPr>
        <w:pStyle w:val="Textbody"/>
        <w:spacing w:lineRule="auto" w:line="276" w:before="0" w:after="0"/>
        <w:jc w:val="both"/>
        <w:rPr>
          <w:rFonts w:ascii="Arial" w:hAnsi="Arial"/>
          <w:sz w:val="24"/>
          <w:szCs w:val="24"/>
        </w:rPr>
      </w:pPr>
      <w:r>
        <w:rPr>
          <w:rFonts w:cs="Times New Roman" w:ascii="Arial" w:hAnsi="Arial"/>
          <w:b/>
          <w:bCs/>
          <w:sz w:val="24"/>
          <w:szCs w:val="24"/>
        </w:rPr>
        <w:t>14.1.2</w:t>
      </w:r>
      <w:r>
        <w:rPr>
          <w:rFonts w:cs="Times New Roman" w:ascii="Arial" w:hAnsi="Arial"/>
          <w:bCs/>
          <w:sz w:val="24"/>
          <w:szCs w:val="24"/>
        </w:rPr>
        <w:t xml:space="preserve"> - aplicar os recursos exclusivamente nas finalidades estabelecidas no presente termo;</w:t>
      </w:r>
    </w:p>
    <w:p>
      <w:pPr>
        <w:pStyle w:val="Textbody"/>
        <w:spacing w:lineRule="auto" w:line="276" w:before="0" w:after="0"/>
        <w:jc w:val="both"/>
        <w:rPr>
          <w:rFonts w:ascii="Arial" w:hAnsi="Arial"/>
          <w:sz w:val="24"/>
          <w:szCs w:val="24"/>
        </w:rPr>
      </w:pPr>
      <w:r>
        <w:rPr>
          <w:rFonts w:cs="Times New Roman" w:ascii="Arial" w:hAnsi="Arial"/>
          <w:b/>
          <w:bCs/>
          <w:sz w:val="24"/>
          <w:szCs w:val="24"/>
        </w:rPr>
        <w:t>14.1.3</w:t>
      </w:r>
      <w:r>
        <w:rPr>
          <w:rFonts w:cs="Times New Roman" w:ascii="Arial" w:hAnsi="Arial"/>
          <w:bCs/>
          <w:sz w:val="24"/>
          <w:szCs w:val="24"/>
        </w:rPr>
        <w:t xml:space="preserve"> - prestar contas dos recursos recebidos na forma de estabelecido na Lei nº. 13.019/2014;</w:t>
      </w:r>
    </w:p>
    <w:p>
      <w:pPr>
        <w:pStyle w:val="Textbody"/>
        <w:spacing w:lineRule="auto" w:line="276" w:before="0" w:after="0"/>
        <w:jc w:val="both"/>
        <w:rPr>
          <w:rFonts w:ascii="Arial" w:hAnsi="Arial"/>
          <w:sz w:val="24"/>
          <w:szCs w:val="24"/>
        </w:rPr>
      </w:pPr>
      <w:r>
        <w:rPr>
          <w:rFonts w:cs="Times New Roman" w:ascii="Arial" w:hAnsi="Arial"/>
          <w:b/>
          <w:bCs/>
          <w:sz w:val="24"/>
          <w:szCs w:val="24"/>
        </w:rPr>
        <w:t>14.1.4</w:t>
      </w:r>
      <w:r>
        <w:rPr>
          <w:rFonts w:cs="Times New Roman" w:ascii="Arial" w:hAnsi="Arial"/>
          <w:bCs/>
          <w:sz w:val="24"/>
          <w:szCs w:val="24"/>
        </w:rPr>
        <w:t xml:space="preserve"> - fornecer dados complementares a Prefeitura Municipal, sempre que solicitado;</w:t>
      </w:r>
    </w:p>
    <w:p>
      <w:pPr>
        <w:pStyle w:val="Textbody"/>
        <w:spacing w:lineRule="auto" w:line="276" w:before="0" w:after="0"/>
        <w:jc w:val="both"/>
        <w:rPr>
          <w:rFonts w:ascii="Arial" w:hAnsi="Arial"/>
          <w:sz w:val="24"/>
          <w:szCs w:val="24"/>
        </w:rPr>
      </w:pPr>
      <w:r>
        <w:rPr>
          <w:rFonts w:cs="Times New Roman" w:ascii="Arial" w:hAnsi="Arial"/>
          <w:b/>
          <w:bCs/>
          <w:sz w:val="24"/>
          <w:szCs w:val="24"/>
        </w:rPr>
        <w:t>14.1.5</w:t>
      </w:r>
      <w:r>
        <w:rPr>
          <w:rFonts w:cs="Times New Roman" w:ascii="Arial" w:hAnsi="Arial"/>
          <w:bCs/>
          <w:sz w:val="24"/>
          <w:szCs w:val="24"/>
        </w:rPr>
        <w:t xml:space="preserve"> - contabilizar os recursos financeiros repassados pelo presente termo;</w:t>
      </w:r>
    </w:p>
    <w:p>
      <w:pPr>
        <w:pStyle w:val="Textbody"/>
        <w:spacing w:lineRule="auto" w:line="276" w:before="0" w:after="0"/>
        <w:jc w:val="both"/>
        <w:rPr>
          <w:rFonts w:ascii="Arial" w:hAnsi="Arial"/>
          <w:sz w:val="24"/>
          <w:szCs w:val="24"/>
        </w:rPr>
      </w:pPr>
      <w:r>
        <w:rPr>
          <w:rFonts w:cs="Times New Roman" w:ascii="Arial" w:hAnsi="Arial"/>
          <w:b/>
          <w:bCs/>
          <w:sz w:val="24"/>
          <w:szCs w:val="24"/>
        </w:rPr>
        <w:t>14.1.6</w:t>
      </w:r>
      <w:r>
        <w:rPr>
          <w:rFonts w:cs="Times New Roman" w:ascii="Arial" w:hAnsi="Arial"/>
          <w:bCs/>
          <w:sz w:val="24"/>
          <w:szCs w:val="24"/>
        </w:rPr>
        <w:t xml:space="preserve"> - excluir a Prefeitura Municipal de qualquer responsabilidade civil, penal, trabalhista ou previdenciária, decorrentes da execução do objeto;</w:t>
      </w:r>
    </w:p>
    <w:p>
      <w:pPr>
        <w:pStyle w:val="Textbody"/>
        <w:spacing w:lineRule="auto" w:line="276" w:before="0" w:after="0"/>
        <w:jc w:val="both"/>
        <w:rPr>
          <w:rFonts w:ascii="Arial" w:hAnsi="Arial"/>
          <w:sz w:val="24"/>
          <w:szCs w:val="24"/>
        </w:rPr>
      </w:pPr>
      <w:r>
        <w:rPr>
          <w:rFonts w:cs="Times New Roman" w:ascii="Arial" w:hAnsi="Arial"/>
          <w:b/>
          <w:bCs/>
          <w:sz w:val="24"/>
          <w:szCs w:val="24"/>
        </w:rPr>
        <w:t>14.1.7</w:t>
      </w:r>
      <w:r>
        <w:rPr>
          <w:rFonts w:cs="Times New Roman" w:ascii="Arial" w:hAnsi="Arial"/>
          <w:bCs/>
          <w:sz w:val="24"/>
          <w:szCs w:val="24"/>
        </w:rPr>
        <w:t xml:space="preserve"> - prestar contas até 60 dias após o término da vigência do Termo de Fomento, de acordo com a Lei Municipal 9.972 de 17 de junho de 2025;</w:t>
      </w:r>
    </w:p>
    <w:p>
      <w:pPr>
        <w:pStyle w:val="Textbody"/>
        <w:spacing w:lineRule="auto" w:line="276" w:before="0" w:after="0"/>
        <w:jc w:val="both"/>
        <w:rPr>
          <w:rFonts w:ascii="Arial" w:hAnsi="Arial"/>
          <w:sz w:val="24"/>
          <w:szCs w:val="24"/>
        </w:rPr>
      </w:pPr>
      <w:r>
        <w:rPr>
          <w:rFonts w:cs="Times New Roman" w:ascii="Arial" w:hAnsi="Arial"/>
          <w:b/>
          <w:bCs/>
          <w:sz w:val="24"/>
          <w:szCs w:val="24"/>
        </w:rPr>
        <w:t>14.1.8</w:t>
      </w:r>
      <w:r>
        <w:rPr>
          <w:rFonts w:cs="Times New Roman" w:ascii="Arial" w:hAnsi="Arial"/>
          <w:bCs/>
          <w:sz w:val="24"/>
          <w:szCs w:val="24"/>
        </w:rPr>
        <w:t xml:space="preserve"> - dar ampla publicidade divulgando em seu sítio eletrônico ou mural as parcerias celebradas, contendo o objeto, data da assinatura do termo, nome do órgão responsável pela parceria, valores recebidos e a prestação de contas;</w:t>
      </w:r>
    </w:p>
    <w:p>
      <w:pPr>
        <w:pStyle w:val="Textbody"/>
        <w:spacing w:lineRule="auto" w:line="276" w:before="0" w:after="0"/>
        <w:jc w:val="both"/>
        <w:rPr>
          <w:rFonts w:ascii="Arial" w:hAnsi="Arial"/>
          <w:sz w:val="24"/>
          <w:szCs w:val="24"/>
        </w:rPr>
      </w:pPr>
      <w:r>
        <w:rPr>
          <w:rFonts w:cs="Times New Roman" w:ascii="Arial" w:hAnsi="Arial"/>
          <w:b/>
          <w:bCs/>
          <w:sz w:val="24"/>
          <w:szCs w:val="24"/>
        </w:rPr>
        <w:t>14.1.9</w:t>
      </w:r>
      <w:r>
        <w:rPr>
          <w:rFonts w:cs="Times New Roman" w:ascii="Arial" w:hAnsi="Arial"/>
          <w:bCs/>
          <w:sz w:val="24"/>
          <w:szCs w:val="24"/>
        </w:rPr>
        <w:t xml:space="preserve"> - pagar com recursos vinculados à parceria, desde que aprovadas no plano de trabalho, as despesas;</w:t>
      </w:r>
    </w:p>
    <w:p>
      <w:pPr>
        <w:pStyle w:val="Textbody"/>
        <w:spacing w:lineRule="auto" w:line="276" w:before="0" w:after="0"/>
        <w:jc w:val="both"/>
        <w:rPr>
          <w:rFonts w:ascii="Arial" w:hAnsi="Arial"/>
          <w:sz w:val="24"/>
          <w:szCs w:val="24"/>
        </w:rPr>
      </w:pPr>
      <w:r>
        <w:rPr>
          <w:rFonts w:cs="Times New Roman" w:ascii="Arial" w:hAnsi="Arial"/>
          <w:b/>
          <w:bCs/>
          <w:sz w:val="24"/>
          <w:szCs w:val="24"/>
        </w:rPr>
        <w:t>14.1.10</w:t>
      </w:r>
      <w:r>
        <w:rPr>
          <w:rFonts w:cs="Times New Roman" w:ascii="Arial" w:hAnsi="Arial"/>
          <w:bCs/>
          <w:sz w:val="24"/>
          <w:szCs w:val="24"/>
        </w:rPr>
        <w:t xml:space="preserve"> - com remuneração da equipe dimensionada no plano de trabalho, inclusive de pessoal próprio da entidade, durante a vigência da parceria, podendo contemplar as despesas com pagamentos de impostos, contribuições sociais, Fundo de Garantia do Tempo de Serviço - FGTS, férias, décimo terceiro salário, salários proporcionais, verbas rescisórias e demais encargos sociais, desde que tais valores:</w:t>
      </w:r>
    </w:p>
    <w:p>
      <w:pPr>
        <w:pStyle w:val="Textbody"/>
        <w:spacing w:lineRule="auto" w:line="276" w:before="0" w:after="0"/>
        <w:jc w:val="both"/>
        <w:rPr>
          <w:rFonts w:ascii="Arial" w:hAnsi="Arial"/>
          <w:sz w:val="24"/>
          <w:szCs w:val="24"/>
        </w:rPr>
      </w:pPr>
      <w:r>
        <w:rPr>
          <w:rFonts w:cs="Times New Roman" w:ascii="Arial" w:hAnsi="Arial"/>
          <w:b/>
          <w:bCs/>
          <w:sz w:val="24"/>
          <w:szCs w:val="24"/>
        </w:rPr>
        <w:t>14.1.10.1</w:t>
      </w:r>
      <w:r>
        <w:rPr>
          <w:rFonts w:cs="Times New Roman" w:ascii="Arial" w:hAnsi="Arial"/>
          <w:bCs/>
          <w:sz w:val="24"/>
          <w:szCs w:val="24"/>
        </w:rPr>
        <w:t xml:space="preserve"> - correspondam às atividades previstas para a consecução do objeto e à qualificação técnica necessária para a execução da função a ser desempenhada;</w:t>
      </w:r>
    </w:p>
    <w:p>
      <w:pPr>
        <w:pStyle w:val="Textbody"/>
        <w:spacing w:lineRule="auto" w:line="276" w:before="0" w:after="0"/>
        <w:jc w:val="both"/>
        <w:rPr>
          <w:rFonts w:ascii="Arial" w:hAnsi="Arial"/>
          <w:sz w:val="24"/>
          <w:szCs w:val="24"/>
        </w:rPr>
      </w:pPr>
      <w:r>
        <w:rPr>
          <w:rFonts w:cs="Times New Roman" w:ascii="Arial" w:hAnsi="Arial"/>
          <w:b/>
          <w:bCs/>
          <w:sz w:val="24"/>
          <w:szCs w:val="24"/>
        </w:rPr>
        <w:t>14.1.10.2</w:t>
      </w:r>
      <w:r>
        <w:rPr>
          <w:rFonts w:cs="Times New Roman" w:ascii="Arial" w:hAnsi="Arial"/>
          <w:bCs/>
          <w:sz w:val="24"/>
          <w:szCs w:val="24"/>
        </w:rPr>
        <w:t xml:space="preserve"> - sejam compatíveis com o valor de mercado da região onde atua e não superior ao </w:t>
      </w:r>
      <w:r>
        <w:rPr>
          <w:rFonts w:cs="Times New Roman" w:ascii="Arial" w:hAnsi="Arial"/>
          <w:bCs/>
          <w:color w:val="000000"/>
          <w:sz w:val="24"/>
          <w:szCs w:val="24"/>
        </w:rPr>
        <w:t>teto do Poder Executivo;</w:t>
      </w:r>
    </w:p>
    <w:p>
      <w:pPr>
        <w:pStyle w:val="Textbody"/>
        <w:spacing w:lineRule="auto" w:line="276" w:before="0" w:after="0"/>
        <w:jc w:val="both"/>
        <w:rPr>
          <w:rFonts w:ascii="Arial" w:hAnsi="Arial"/>
          <w:sz w:val="24"/>
          <w:szCs w:val="24"/>
        </w:rPr>
      </w:pPr>
      <w:r>
        <w:rPr>
          <w:rFonts w:cs="Times New Roman" w:ascii="Arial" w:hAnsi="Arial"/>
          <w:b/>
          <w:bCs/>
          <w:sz w:val="24"/>
          <w:szCs w:val="24"/>
        </w:rPr>
        <w:t>14.1.10.3</w:t>
      </w:r>
      <w:r>
        <w:rPr>
          <w:rFonts w:cs="Times New Roman" w:ascii="Arial" w:hAnsi="Arial"/>
          <w:bCs/>
          <w:sz w:val="24"/>
          <w:szCs w:val="24"/>
        </w:rPr>
        <w:t xml:space="preserve"> - sejam proporcionais ao tempo de trabalho efetiva e exclusivamente dedicado à parceria celebrada;</w:t>
      </w:r>
    </w:p>
    <w:p>
      <w:pPr>
        <w:pStyle w:val="Textbody"/>
        <w:spacing w:lineRule="auto" w:line="276" w:before="0" w:after="0"/>
        <w:jc w:val="both"/>
        <w:rPr>
          <w:rFonts w:ascii="Arial" w:hAnsi="Arial"/>
          <w:sz w:val="24"/>
          <w:szCs w:val="24"/>
        </w:rPr>
      </w:pPr>
      <w:r>
        <w:rPr>
          <w:rFonts w:cs="Times New Roman" w:ascii="Arial" w:hAnsi="Arial"/>
          <w:b/>
          <w:bCs/>
          <w:sz w:val="24"/>
          <w:szCs w:val="24"/>
        </w:rPr>
        <w:t>14.1.10.4</w:t>
      </w:r>
      <w:r>
        <w:rPr>
          <w:rFonts w:cs="Times New Roman" w:ascii="Arial" w:hAnsi="Arial"/>
          <w:bCs/>
          <w:sz w:val="24"/>
          <w:szCs w:val="24"/>
        </w:rPr>
        <w:t xml:space="preserve"> - com diárias referentes a deslocamento, hospedagem e alimentação nos casos em que a execução do objeto da parceria assim o exija;</w:t>
      </w:r>
    </w:p>
    <w:p>
      <w:pPr>
        <w:pStyle w:val="Textbody"/>
        <w:spacing w:lineRule="auto" w:line="276" w:before="0" w:after="0"/>
        <w:jc w:val="both"/>
        <w:rPr>
          <w:rFonts w:ascii="Arial" w:hAnsi="Arial"/>
          <w:sz w:val="24"/>
          <w:szCs w:val="24"/>
        </w:rPr>
      </w:pPr>
      <w:r>
        <w:rPr>
          <w:rFonts w:cs="Times New Roman" w:ascii="Arial" w:hAnsi="Arial"/>
          <w:b/>
          <w:bCs/>
          <w:sz w:val="24"/>
          <w:szCs w:val="24"/>
        </w:rPr>
        <w:t>14.1.10.5</w:t>
      </w:r>
      <w:r>
        <w:rPr>
          <w:rFonts w:cs="Times New Roman" w:ascii="Arial" w:hAnsi="Arial"/>
          <w:bCs/>
          <w:sz w:val="24"/>
          <w:szCs w:val="24"/>
        </w:rPr>
        <w:t xml:space="preserve"> - com multas e encargos vinculados a atraso no cumprimento de obrigações previstas nos planos de trabalho e de execução financeira, em consequência do inadimplemento da administração pública em liberar, tempestivamente, as parcelas acordadas;</w:t>
      </w:r>
    </w:p>
    <w:p>
      <w:pPr>
        <w:pStyle w:val="Textbody"/>
        <w:spacing w:lineRule="auto" w:line="276" w:before="0" w:after="0"/>
        <w:jc w:val="both"/>
        <w:rPr>
          <w:rFonts w:ascii="Arial" w:hAnsi="Arial"/>
          <w:sz w:val="24"/>
          <w:szCs w:val="24"/>
        </w:rPr>
      </w:pPr>
      <w:r>
        <w:rPr>
          <w:rFonts w:cs="Times New Roman" w:ascii="Arial" w:hAnsi="Arial"/>
          <w:b/>
          <w:bCs/>
          <w:sz w:val="24"/>
          <w:szCs w:val="24"/>
        </w:rPr>
        <w:t>14.1.10.6</w:t>
      </w:r>
      <w:r>
        <w:rPr>
          <w:rFonts w:cs="Times New Roman" w:ascii="Arial" w:hAnsi="Arial"/>
          <w:bCs/>
          <w:sz w:val="24"/>
          <w:szCs w:val="24"/>
        </w:rPr>
        <w:t xml:space="preserve"> - com aquisição de equipamentos e materiais permanentes essenciais à consecução do objeto e serviços de adequação de espaço físico, desde que necessários à instalação dos referidos equipamentos e materiais;</w:t>
      </w:r>
    </w:p>
    <w:p>
      <w:pPr>
        <w:pStyle w:val="Textbody"/>
        <w:spacing w:lineRule="auto" w:line="276" w:before="0" w:after="0"/>
        <w:jc w:val="both"/>
        <w:rPr>
          <w:rFonts w:ascii="Arial" w:hAnsi="Arial"/>
          <w:sz w:val="24"/>
          <w:szCs w:val="24"/>
        </w:rPr>
      </w:pPr>
      <w:r>
        <w:rPr>
          <w:rFonts w:cs="Times New Roman" w:ascii="Arial" w:hAnsi="Arial"/>
          <w:b/>
          <w:bCs/>
          <w:sz w:val="24"/>
          <w:szCs w:val="24"/>
        </w:rPr>
        <w:t>14.1.11</w:t>
      </w:r>
      <w:r>
        <w:rPr>
          <w:rFonts w:cs="Times New Roman" w:ascii="Arial" w:hAnsi="Arial"/>
          <w:bCs/>
          <w:sz w:val="24"/>
          <w:szCs w:val="24"/>
        </w:rPr>
        <w:t xml:space="preserve"> - a remuneração de equipe de trabalho com recursos transferidos pela administração pública não gera vínculo trabalhista com o ente transferido;</w:t>
      </w:r>
    </w:p>
    <w:p>
      <w:pPr>
        <w:pStyle w:val="Textbody"/>
        <w:spacing w:lineRule="auto" w:line="276" w:before="0" w:after="0"/>
        <w:jc w:val="both"/>
        <w:rPr>
          <w:rFonts w:ascii="Arial" w:hAnsi="Arial"/>
          <w:sz w:val="24"/>
          <w:szCs w:val="24"/>
        </w:rPr>
      </w:pPr>
      <w:r>
        <w:rPr>
          <w:rFonts w:cs="Times New Roman" w:ascii="Arial" w:hAnsi="Arial"/>
          <w:b/>
          <w:bCs/>
          <w:sz w:val="24"/>
          <w:szCs w:val="24"/>
        </w:rPr>
        <w:t>14.1.12</w:t>
      </w:r>
      <w:r>
        <w:rPr>
          <w:rFonts w:cs="Times New Roman" w:ascii="Arial" w:hAnsi="Arial"/>
          <w:bCs/>
          <w:sz w:val="24"/>
          <w:szCs w:val="24"/>
        </w:rPr>
        <w:t xml:space="preserve"> - a inadimplência da entidade em relação aos encargos trabalhistas não transfere ao Município a responsabilidade por seu pagamento;</w:t>
      </w:r>
    </w:p>
    <w:p>
      <w:pPr>
        <w:pStyle w:val="Textbody"/>
        <w:spacing w:lineRule="auto" w:line="276" w:before="0" w:after="0"/>
        <w:jc w:val="both"/>
        <w:rPr>
          <w:rFonts w:ascii="Arial" w:hAnsi="Arial"/>
          <w:sz w:val="24"/>
          <w:szCs w:val="24"/>
        </w:rPr>
      </w:pPr>
      <w:r>
        <w:rPr>
          <w:rFonts w:cs="Times New Roman" w:ascii="Arial" w:hAnsi="Arial"/>
          <w:b/>
          <w:bCs/>
          <w:sz w:val="24"/>
          <w:szCs w:val="24"/>
        </w:rPr>
        <w:t>14.1.13</w:t>
      </w:r>
      <w:r>
        <w:rPr>
          <w:rFonts w:cs="Times New Roman" w:ascii="Arial" w:hAnsi="Arial"/>
          <w:bCs/>
          <w:sz w:val="24"/>
          <w:szCs w:val="24"/>
        </w:rPr>
        <w:t xml:space="preserve"> - serão detalhados, no plano de trabalho, os valores dos impostos, contribuições sociais, Fundo de Garantia do Tempo de Serviço - FGTS, férias, décimo terceiro salário, salários proporcionais, verbas rescisórias e demais encargos sociais incidentes sobre as atividades previstas para a execução do objeto, de responsabilidade da entidade, a serem pagos com os recursos transferidos por meio da parceria, durante sua vigência;</w:t>
      </w:r>
    </w:p>
    <w:p>
      <w:pPr>
        <w:pStyle w:val="Textbody"/>
        <w:spacing w:lineRule="auto" w:line="276" w:before="0" w:after="0"/>
        <w:jc w:val="both"/>
        <w:rPr>
          <w:rFonts w:ascii="Arial" w:hAnsi="Arial"/>
          <w:sz w:val="24"/>
          <w:szCs w:val="24"/>
        </w:rPr>
      </w:pPr>
      <w:r>
        <w:rPr>
          <w:rFonts w:cs="Times New Roman" w:ascii="Arial" w:hAnsi="Arial"/>
          <w:b/>
          <w:bCs/>
          <w:sz w:val="24"/>
          <w:szCs w:val="24"/>
        </w:rPr>
        <w:t xml:space="preserve">14.1.14 </w:t>
      </w:r>
      <w:r>
        <w:rPr>
          <w:rFonts w:cs="Times New Roman" w:ascii="Arial" w:hAnsi="Arial"/>
          <w:sz w:val="24"/>
          <w:szCs w:val="24"/>
        </w:rPr>
        <w:t>- é vedado pagar a qualquer título, servidor ou empregado público com recursos desta parceria.</w:t>
      </w:r>
    </w:p>
    <w:p>
      <w:pPr>
        <w:pStyle w:val="Standard"/>
        <w:spacing w:lineRule="auto" w:line="276"/>
        <w:jc w:val="both"/>
        <w:rPr>
          <w:rFonts w:ascii="Arial" w:hAnsi="Arial" w:cs="Times New Roman"/>
          <w:sz w:val="24"/>
          <w:szCs w:val="24"/>
        </w:rPr>
      </w:pPr>
      <w:r>
        <w:rPr>
          <w:rFonts w:cs="Times New Roman" w:ascii="Arial" w:hAnsi="Arial"/>
          <w:sz w:val="24"/>
          <w:szCs w:val="24"/>
        </w:rPr>
      </w:r>
    </w:p>
    <w:p>
      <w:pPr>
        <w:pStyle w:val="Standard"/>
        <w:spacing w:lineRule="auto" w:line="276"/>
        <w:jc w:val="both"/>
        <w:rPr>
          <w:rFonts w:ascii="Arial" w:hAnsi="Arial"/>
          <w:sz w:val="24"/>
          <w:szCs w:val="24"/>
        </w:rPr>
      </w:pPr>
      <w:r>
        <w:rPr>
          <w:rFonts w:cs="Times New Roman" w:ascii="Arial" w:hAnsi="Arial"/>
          <w:b/>
          <w:bCs/>
          <w:sz w:val="24"/>
          <w:szCs w:val="24"/>
        </w:rPr>
        <w:t>15 - DA ADMINISTRAÇÃO PÚBLICA RESPONSÁVEL, DO GESTOR E DA COMISSÃO DE AVALIAÇÃO E MONITORAMENTO</w:t>
      </w:r>
    </w:p>
    <w:p>
      <w:pPr>
        <w:pStyle w:val="Standard"/>
        <w:spacing w:lineRule="auto" w:line="276"/>
        <w:jc w:val="both"/>
        <w:rPr>
          <w:rFonts w:ascii="Arial" w:hAnsi="Arial"/>
          <w:sz w:val="24"/>
          <w:szCs w:val="24"/>
        </w:rPr>
      </w:pPr>
      <w:r>
        <w:rPr>
          <w:rFonts w:cs="Times New Roman" w:ascii="Arial" w:hAnsi="Arial"/>
          <w:b/>
          <w:bCs/>
          <w:sz w:val="24"/>
          <w:szCs w:val="24"/>
        </w:rPr>
        <w:t>15.1.</w:t>
      </w:r>
      <w:r>
        <w:rPr>
          <w:rFonts w:cs="Times New Roman" w:ascii="Arial" w:hAnsi="Arial"/>
          <w:bCs/>
          <w:sz w:val="24"/>
          <w:szCs w:val="24"/>
        </w:rPr>
        <w:t xml:space="preserve">  </w:t>
      </w:r>
      <w:r>
        <w:rPr>
          <w:rFonts w:cs="Times New Roman" w:ascii="Arial" w:hAnsi="Arial"/>
          <w:bCs/>
          <w:color w:val="000000"/>
          <w:sz w:val="24"/>
          <w:szCs w:val="24"/>
        </w:rPr>
        <w:t xml:space="preserve">O Gestor da Parceria, designado pela </w:t>
      </w:r>
      <w:r>
        <w:rPr>
          <w:rFonts w:eastAsia="Century Gothic" w:cs="Times New Roman" w:ascii="Arial" w:hAnsi="Arial"/>
          <w:color w:val="000000"/>
          <w:sz w:val="24"/>
          <w:szCs w:val="24"/>
        </w:rPr>
        <w:t xml:space="preserve">Administração Pública Municipal, </w:t>
      </w:r>
      <w:r>
        <w:rPr>
          <w:rFonts w:cs="Times New Roman" w:ascii="Arial" w:hAnsi="Arial"/>
          <w:bCs/>
          <w:color w:val="000000"/>
          <w:sz w:val="24"/>
          <w:szCs w:val="24"/>
        </w:rPr>
        <w:t>será designado por ato específico</w:t>
      </w:r>
      <w:r>
        <w:rPr>
          <w:rFonts w:cs="Times New Roman" w:ascii="Arial" w:hAnsi="Arial"/>
          <w:bCs/>
          <w:color w:val="0000FF"/>
          <w:sz w:val="24"/>
          <w:szCs w:val="24"/>
        </w:rPr>
        <w:t>,</w:t>
      </w:r>
      <w:r>
        <w:rPr>
          <w:rFonts w:cs="Times New Roman" w:ascii="Arial" w:hAnsi="Arial"/>
          <w:bCs/>
          <w:color w:val="000000"/>
          <w:sz w:val="24"/>
          <w:szCs w:val="24"/>
        </w:rPr>
        <w:t xml:space="preserve"> cabendo-lhe:</w:t>
      </w:r>
    </w:p>
    <w:p>
      <w:pPr>
        <w:pStyle w:val="Textbody"/>
        <w:spacing w:lineRule="auto" w:line="276" w:before="0" w:after="0"/>
        <w:jc w:val="both"/>
        <w:rPr>
          <w:rFonts w:ascii="Arial" w:hAnsi="Arial"/>
          <w:sz w:val="24"/>
          <w:szCs w:val="24"/>
        </w:rPr>
      </w:pPr>
      <w:r>
        <w:rPr>
          <w:rFonts w:cs="Times New Roman" w:ascii="Arial" w:hAnsi="Arial"/>
          <w:b/>
          <w:bCs/>
          <w:color w:val="000000"/>
          <w:sz w:val="24"/>
          <w:szCs w:val="24"/>
        </w:rPr>
        <w:t>15.1.1</w:t>
      </w:r>
      <w:r>
        <w:rPr>
          <w:rFonts w:cs="Times New Roman" w:ascii="Arial" w:hAnsi="Arial"/>
          <w:color w:val="000000"/>
          <w:sz w:val="24"/>
          <w:szCs w:val="24"/>
        </w:rPr>
        <w:t xml:space="preserve"> - acompanhar e fiscalizar a execução da parceria;</w:t>
      </w:r>
    </w:p>
    <w:p>
      <w:pPr>
        <w:pStyle w:val="Textbody"/>
        <w:spacing w:lineRule="auto" w:line="276" w:before="0" w:after="0"/>
        <w:jc w:val="both"/>
        <w:rPr>
          <w:rFonts w:ascii="Arial" w:hAnsi="Arial"/>
          <w:sz w:val="24"/>
          <w:szCs w:val="24"/>
        </w:rPr>
      </w:pPr>
      <w:r>
        <w:rPr>
          <w:rFonts w:cs="Times New Roman" w:ascii="Arial" w:hAnsi="Arial"/>
          <w:b/>
          <w:bCs/>
          <w:color w:val="000000"/>
          <w:sz w:val="24"/>
          <w:szCs w:val="24"/>
        </w:rPr>
        <w:t>15.1.2</w:t>
      </w:r>
      <w:r>
        <w:rPr>
          <w:rFonts w:cs="Times New Roman" w:ascii="Arial" w:hAnsi="Arial"/>
          <w:color w:val="000000"/>
          <w:sz w:val="24"/>
          <w:szCs w:val="24"/>
        </w:rPr>
        <w:t xml:space="preserve"> - informar a existência de fatos que comprometam ou possam comprometer as atividades ou metas da parceria e de indícios de irregularidades na gestão dos recursos, bem como as providências adotadas ou que serão adotadas para sanar os problemas detectados;</w:t>
      </w:r>
    </w:p>
    <w:p>
      <w:pPr>
        <w:pStyle w:val="Textbody"/>
        <w:spacing w:lineRule="auto" w:line="276" w:before="0" w:after="0"/>
        <w:jc w:val="both"/>
        <w:rPr>
          <w:rFonts w:ascii="Arial" w:hAnsi="Arial"/>
          <w:sz w:val="24"/>
          <w:szCs w:val="24"/>
        </w:rPr>
      </w:pPr>
      <w:r>
        <w:rPr>
          <w:rFonts w:cs="Times New Roman" w:ascii="Arial" w:hAnsi="Arial"/>
          <w:b/>
          <w:bCs/>
          <w:color w:val="000000"/>
          <w:sz w:val="24"/>
          <w:szCs w:val="24"/>
        </w:rPr>
        <w:t>15.1.3</w:t>
      </w:r>
      <w:r>
        <w:rPr>
          <w:rFonts w:cs="Times New Roman" w:ascii="Arial" w:hAnsi="Arial"/>
          <w:color w:val="000000"/>
          <w:sz w:val="24"/>
          <w:szCs w:val="24"/>
        </w:rPr>
        <w:t xml:space="preserve"> - apresentar o relatório técnico para homologação da Comissão de Monitoramento e Avaliação conclusivo da prestação de contas final;</w:t>
      </w:r>
    </w:p>
    <w:p>
      <w:pPr>
        <w:pStyle w:val="Textbody"/>
        <w:spacing w:lineRule="auto" w:line="276" w:before="0" w:after="0"/>
        <w:jc w:val="both"/>
        <w:rPr>
          <w:rFonts w:ascii="Arial" w:hAnsi="Arial"/>
          <w:sz w:val="24"/>
          <w:szCs w:val="24"/>
        </w:rPr>
      </w:pPr>
      <w:r>
        <w:rPr>
          <w:rFonts w:cs="Times New Roman" w:ascii="Arial" w:hAnsi="Arial"/>
          <w:b/>
          <w:bCs/>
          <w:color w:val="000000"/>
          <w:sz w:val="24"/>
          <w:szCs w:val="24"/>
        </w:rPr>
        <w:t>15.1.4</w:t>
      </w:r>
      <w:r>
        <w:rPr>
          <w:rFonts w:cs="Times New Roman" w:ascii="Arial" w:hAnsi="Arial"/>
          <w:color w:val="000000"/>
          <w:sz w:val="24"/>
          <w:szCs w:val="24"/>
        </w:rPr>
        <w:t xml:space="preserve"> - disponibilizar materiais e equipamentos tecnológicos necessários às atividades de monitoramento e avaliação;</w:t>
      </w:r>
    </w:p>
    <w:p>
      <w:pPr>
        <w:pStyle w:val="Textbody"/>
        <w:spacing w:lineRule="auto" w:line="276" w:before="0" w:after="0"/>
        <w:jc w:val="both"/>
        <w:rPr>
          <w:rFonts w:ascii="Arial" w:hAnsi="Arial"/>
          <w:sz w:val="24"/>
          <w:szCs w:val="24"/>
        </w:rPr>
      </w:pPr>
      <w:r>
        <w:rPr>
          <w:rFonts w:eastAsia="Times New Roman" w:cs="Times New Roman" w:ascii="Arial" w:hAnsi="Arial"/>
          <w:b/>
          <w:bCs/>
          <w:color w:val="000000"/>
          <w:sz w:val="24"/>
          <w:szCs w:val="24"/>
        </w:rPr>
        <w:t>15</w:t>
      </w:r>
      <w:r>
        <w:rPr>
          <w:rFonts w:cs="Times New Roman" w:ascii="Arial" w:hAnsi="Arial"/>
          <w:b/>
          <w:bCs/>
          <w:color w:val="000000"/>
          <w:sz w:val="24"/>
          <w:szCs w:val="24"/>
        </w:rPr>
        <w:t xml:space="preserve">.2. </w:t>
      </w:r>
      <w:r>
        <w:rPr>
          <w:rFonts w:cs="Times New Roman" w:ascii="Arial" w:hAnsi="Arial"/>
          <w:color w:val="000000"/>
          <w:sz w:val="24"/>
          <w:szCs w:val="24"/>
        </w:rPr>
        <w:t>Na hipótese do gestor da parceria deixar de ser agente público ou ser lotado em outro órgão ou entidade, o administrador público deverá designar novo gestor, assumindo, enquanto isso não ocorrer, todas as obrigações e respectivas responsabilidades;</w:t>
      </w:r>
    </w:p>
    <w:p>
      <w:pPr>
        <w:pStyle w:val="Textbody"/>
        <w:spacing w:lineRule="auto" w:line="276" w:before="0" w:after="0"/>
        <w:jc w:val="both"/>
        <w:rPr>
          <w:rFonts w:ascii="Arial" w:hAnsi="Arial"/>
          <w:sz w:val="24"/>
          <w:szCs w:val="24"/>
        </w:rPr>
      </w:pPr>
      <w:r>
        <w:rPr>
          <w:rFonts w:eastAsia="Times New Roman" w:cs="Times New Roman" w:ascii="Arial" w:hAnsi="Arial"/>
          <w:b/>
          <w:bCs/>
          <w:color w:val="000000"/>
          <w:sz w:val="24"/>
          <w:szCs w:val="24"/>
        </w:rPr>
        <w:t>15</w:t>
      </w:r>
      <w:r>
        <w:rPr>
          <w:rFonts w:cs="Times New Roman" w:ascii="Arial" w:hAnsi="Arial"/>
          <w:b/>
          <w:bCs/>
          <w:color w:val="000000"/>
          <w:sz w:val="24"/>
          <w:szCs w:val="24"/>
        </w:rPr>
        <w:t xml:space="preserve">.3. </w:t>
      </w:r>
      <w:r>
        <w:rPr>
          <w:rFonts w:cs="Times New Roman" w:ascii="Arial" w:hAnsi="Arial"/>
          <w:color w:val="000000"/>
          <w:sz w:val="24"/>
          <w:szCs w:val="24"/>
        </w:rPr>
        <w:t>Será impedida de participar como gestor da parceria ou como membro da comissão de monitoramento e avaliação pessoa que, nos últimos cinco anos, tenha mantido relação jurídica com, ao menos, uma das organizações da sociedade civil partícipes;</w:t>
      </w:r>
    </w:p>
    <w:p>
      <w:pPr>
        <w:pStyle w:val="Standard"/>
        <w:spacing w:lineRule="auto" w:line="276"/>
        <w:jc w:val="both"/>
        <w:rPr>
          <w:rFonts w:ascii="Arial" w:hAnsi="Arial"/>
          <w:sz w:val="24"/>
          <w:szCs w:val="24"/>
        </w:rPr>
      </w:pPr>
      <w:r>
        <w:rPr>
          <w:rFonts w:eastAsia="Times New Roman" w:cs="Times New Roman" w:ascii="Arial" w:hAnsi="Arial"/>
          <w:b/>
          <w:bCs/>
          <w:color w:val="000000"/>
          <w:sz w:val="24"/>
          <w:szCs w:val="24"/>
        </w:rPr>
        <w:t>15</w:t>
      </w:r>
      <w:r>
        <w:rPr>
          <w:rFonts w:cs="Times New Roman" w:ascii="Arial" w:hAnsi="Arial"/>
          <w:b/>
          <w:bCs/>
          <w:color w:val="000000"/>
          <w:sz w:val="24"/>
          <w:szCs w:val="24"/>
        </w:rPr>
        <w:t xml:space="preserve">.4. </w:t>
      </w:r>
      <w:r>
        <w:rPr>
          <w:rFonts w:cs="Times New Roman" w:ascii="Arial" w:hAnsi="Arial"/>
          <w:bCs/>
          <w:color w:val="000000"/>
          <w:sz w:val="24"/>
          <w:szCs w:val="24"/>
        </w:rPr>
        <w:t xml:space="preserve">O Gestor, designado pela </w:t>
      </w:r>
      <w:r>
        <w:rPr>
          <w:rFonts w:eastAsia="Century Gothic" w:cs="Times New Roman" w:ascii="Arial" w:hAnsi="Arial"/>
          <w:color w:val="000000"/>
          <w:sz w:val="24"/>
          <w:szCs w:val="24"/>
        </w:rPr>
        <w:t>Administração Pública Municipal,</w:t>
      </w:r>
      <w:r>
        <w:rPr>
          <w:rFonts w:cs="Times New Roman" w:ascii="Arial" w:hAnsi="Arial"/>
          <w:bCs/>
          <w:color w:val="000000"/>
          <w:sz w:val="24"/>
          <w:szCs w:val="24"/>
        </w:rPr>
        <w:t xml:space="preserve"> será responsável pela emissão de relatórios mensais que comprovem o acompanhamento e fiscalização da execução da parceria;</w:t>
      </w:r>
    </w:p>
    <w:p>
      <w:pPr>
        <w:pStyle w:val="Standard"/>
        <w:spacing w:lineRule="auto" w:line="276"/>
        <w:jc w:val="both"/>
        <w:rPr>
          <w:rFonts w:ascii="Arial" w:hAnsi="Arial"/>
          <w:sz w:val="24"/>
          <w:szCs w:val="24"/>
        </w:rPr>
      </w:pPr>
      <w:r>
        <w:rPr>
          <w:rFonts w:eastAsia="Times New Roman" w:cs="Times New Roman" w:ascii="Arial" w:hAnsi="Arial"/>
          <w:b/>
          <w:bCs/>
          <w:color w:val="000000"/>
          <w:sz w:val="24"/>
          <w:szCs w:val="24"/>
        </w:rPr>
        <w:t>15</w:t>
      </w:r>
      <w:r>
        <w:rPr>
          <w:rFonts w:eastAsia="Century Gothic" w:cs="Times New Roman" w:ascii="Arial" w:hAnsi="Arial"/>
          <w:b/>
          <w:bCs/>
          <w:color w:val="000000"/>
          <w:sz w:val="24"/>
          <w:szCs w:val="24"/>
        </w:rPr>
        <w:t>.5.</w:t>
      </w:r>
      <w:r>
        <w:rPr>
          <w:rFonts w:eastAsia="Century Gothic" w:cs="Times New Roman" w:ascii="Arial" w:hAnsi="Arial"/>
          <w:color w:val="000000"/>
          <w:sz w:val="24"/>
          <w:szCs w:val="24"/>
        </w:rPr>
        <w:t xml:space="preserve"> </w:t>
      </w:r>
      <w:r>
        <w:rPr>
          <w:rFonts w:eastAsia="Century Gothic" w:cs="Times New Roman" w:ascii="Arial" w:hAnsi="Arial"/>
          <w:sz w:val="24"/>
          <w:szCs w:val="24"/>
        </w:rPr>
        <w:t xml:space="preserve">A Comissão de Monitoramento e Avaliação das Parcerias terá como </w:t>
      </w:r>
      <w:r>
        <w:rPr>
          <w:rFonts w:eastAsia="Century Gothic" w:cs="Times New Roman" w:ascii="Arial" w:hAnsi="Arial"/>
          <w:color w:val="000000"/>
          <w:sz w:val="24"/>
          <w:szCs w:val="24"/>
        </w:rPr>
        <w:t>atribuições:</w:t>
      </w:r>
    </w:p>
    <w:p>
      <w:pPr>
        <w:pStyle w:val="Standard"/>
        <w:spacing w:lineRule="auto" w:line="276"/>
        <w:jc w:val="both"/>
        <w:rPr>
          <w:rFonts w:ascii="Arial" w:hAnsi="Arial"/>
          <w:sz w:val="24"/>
          <w:szCs w:val="24"/>
        </w:rPr>
      </w:pPr>
      <w:r>
        <w:rPr>
          <w:rFonts w:eastAsia="Century Gothic" w:cs="Times New Roman" w:ascii="Arial" w:hAnsi="Arial"/>
          <w:b/>
          <w:bCs/>
          <w:color w:val="000000"/>
          <w:sz w:val="24"/>
          <w:szCs w:val="24"/>
        </w:rPr>
        <w:t>15.5.1</w:t>
      </w:r>
      <w:r>
        <w:rPr>
          <w:rFonts w:eastAsia="Century Gothic" w:cs="Times New Roman" w:ascii="Arial" w:hAnsi="Arial"/>
          <w:color w:val="000000"/>
          <w:sz w:val="24"/>
          <w:szCs w:val="24"/>
        </w:rPr>
        <w:t xml:space="preserve"> - a</w:t>
      </w:r>
      <w:r>
        <w:rPr>
          <w:rFonts w:cs="Times New Roman" w:ascii="Arial" w:hAnsi="Arial"/>
          <w:color w:val="000000"/>
          <w:sz w:val="24"/>
          <w:szCs w:val="24"/>
        </w:rPr>
        <w:t xml:space="preserve">companhar e avaliar o desenvolvimento das atividades e metas estabelecidas no </w:t>
      </w:r>
      <w:r>
        <w:rPr>
          <w:rFonts w:eastAsia="Century Gothic" w:cs="Times New Roman" w:ascii="Arial" w:hAnsi="Arial"/>
          <w:color w:val="000000"/>
          <w:sz w:val="24"/>
          <w:szCs w:val="24"/>
        </w:rPr>
        <w:t>termo de fomento ou de colaboração, através do plano de trabalho correspondente ao período</w:t>
      </w:r>
      <w:r>
        <w:rPr>
          <w:rFonts w:cs="Times New Roman" w:ascii="Arial" w:hAnsi="Arial"/>
          <w:color w:val="000000"/>
          <w:sz w:val="24"/>
          <w:szCs w:val="24"/>
        </w:rPr>
        <w:t>;</w:t>
      </w:r>
    </w:p>
    <w:p>
      <w:pPr>
        <w:pStyle w:val="Standard"/>
        <w:spacing w:lineRule="auto" w:line="276"/>
        <w:jc w:val="both"/>
        <w:rPr>
          <w:rFonts w:ascii="Arial" w:hAnsi="Arial"/>
          <w:sz w:val="24"/>
          <w:szCs w:val="24"/>
        </w:rPr>
      </w:pPr>
      <w:r>
        <w:rPr>
          <w:rFonts w:eastAsia="Century Gothic" w:cs="Times New Roman" w:ascii="Arial" w:hAnsi="Arial"/>
          <w:b/>
          <w:bCs/>
          <w:color w:val="000000"/>
          <w:sz w:val="24"/>
          <w:szCs w:val="24"/>
        </w:rPr>
        <w:t>15</w:t>
      </w:r>
      <w:r>
        <w:rPr>
          <w:rFonts w:cs="Times New Roman" w:ascii="Arial" w:hAnsi="Arial"/>
          <w:b/>
          <w:bCs/>
          <w:color w:val="000000"/>
          <w:sz w:val="24"/>
          <w:szCs w:val="24"/>
        </w:rPr>
        <w:t>.5.2</w:t>
      </w:r>
      <w:r>
        <w:rPr>
          <w:rFonts w:cs="Times New Roman" w:ascii="Arial" w:hAnsi="Arial"/>
          <w:color w:val="000000"/>
          <w:sz w:val="24"/>
          <w:szCs w:val="24"/>
        </w:rPr>
        <w:t xml:space="preserve"> - avaliar os valores efetivamente transferidos pela administração pública e contrapartida da entidade, quando houver;</w:t>
      </w:r>
    </w:p>
    <w:p>
      <w:pPr>
        <w:pStyle w:val="Standard"/>
        <w:spacing w:lineRule="auto" w:line="276"/>
        <w:jc w:val="both"/>
        <w:rPr>
          <w:rFonts w:ascii="Arial" w:hAnsi="Arial"/>
          <w:sz w:val="24"/>
          <w:szCs w:val="24"/>
        </w:rPr>
      </w:pPr>
      <w:r>
        <w:rPr>
          <w:rFonts w:eastAsia="Century Gothic" w:cs="Times New Roman" w:ascii="Arial" w:hAnsi="Arial"/>
          <w:b/>
          <w:bCs/>
          <w:color w:val="000000"/>
          <w:sz w:val="24"/>
          <w:szCs w:val="24"/>
        </w:rPr>
        <w:t>15</w:t>
      </w:r>
      <w:r>
        <w:rPr>
          <w:rFonts w:cs="Times New Roman" w:ascii="Arial" w:hAnsi="Arial"/>
          <w:b/>
          <w:bCs/>
          <w:color w:val="000000"/>
          <w:sz w:val="24"/>
          <w:szCs w:val="24"/>
        </w:rPr>
        <w:t xml:space="preserve">.5.3 </w:t>
      </w:r>
      <w:r>
        <w:rPr>
          <w:rFonts w:cs="Times New Roman" w:ascii="Arial" w:hAnsi="Arial"/>
          <w:color w:val="000000"/>
          <w:sz w:val="24"/>
          <w:szCs w:val="24"/>
        </w:rPr>
        <w:t>- avaliar os relatórios apresentados pela entidade, quando for o caso;</w:t>
      </w:r>
    </w:p>
    <w:p>
      <w:pPr>
        <w:pStyle w:val="Standard"/>
        <w:spacing w:lineRule="auto" w:line="276"/>
        <w:jc w:val="both"/>
        <w:rPr>
          <w:rFonts w:ascii="Arial" w:hAnsi="Arial"/>
          <w:sz w:val="24"/>
          <w:szCs w:val="24"/>
        </w:rPr>
      </w:pPr>
      <w:r>
        <w:rPr>
          <w:rFonts w:eastAsia="Century Gothic" w:cs="Times New Roman" w:ascii="Arial" w:hAnsi="Arial"/>
          <w:b/>
          <w:bCs/>
          <w:color w:val="000000"/>
          <w:sz w:val="24"/>
          <w:szCs w:val="24"/>
        </w:rPr>
        <w:t>15</w:t>
      </w:r>
      <w:r>
        <w:rPr>
          <w:rFonts w:cs="Times New Roman" w:ascii="Arial" w:hAnsi="Arial"/>
          <w:b/>
          <w:bCs/>
          <w:color w:val="000000"/>
          <w:sz w:val="24"/>
          <w:szCs w:val="24"/>
        </w:rPr>
        <w:t xml:space="preserve">.5.4 </w:t>
      </w:r>
      <w:r>
        <w:rPr>
          <w:rFonts w:cs="Times New Roman" w:ascii="Arial" w:hAnsi="Arial"/>
          <w:color w:val="000000"/>
          <w:sz w:val="24"/>
          <w:szCs w:val="24"/>
        </w:rPr>
        <w:t>- avaliar os documentos comprobatórios das despesas apresentados pela entidade na prestação de contas;</w:t>
      </w:r>
    </w:p>
    <w:p>
      <w:pPr>
        <w:pStyle w:val="Standard"/>
        <w:spacing w:lineRule="auto" w:line="276"/>
        <w:jc w:val="both"/>
        <w:rPr>
          <w:rFonts w:ascii="Arial" w:hAnsi="Arial"/>
          <w:sz w:val="24"/>
          <w:szCs w:val="24"/>
        </w:rPr>
      </w:pPr>
      <w:r>
        <w:rPr>
          <w:rFonts w:eastAsia="Century Gothic" w:cs="Times New Roman" w:ascii="Arial" w:hAnsi="Arial"/>
          <w:b/>
          <w:bCs/>
          <w:color w:val="000000"/>
          <w:sz w:val="24"/>
          <w:szCs w:val="24"/>
        </w:rPr>
        <w:t>15</w:t>
      </w:r>
      <w:r>
        <w:rPr>
          <w:rFonts w:cs="Times New Roman" w:ascii="Arial" w:hAnsi="Arial"/>
          <w:b/>
          <w:bCs/>
          <w:color w:val="000000"/>
          <w:sz w:val="24"/>
          <w:szCs w:val="24"/>
        </w:rPr>
        <w:t>.5.5</w:t>
      </w:r>
      <w:r>
        <w:rPr>
          <w:rFonts w:cs="Times New Roman" w:ascii="Arial" w:hAnsi="Arial"/>
          <w:color w:val="000000"/>
          <w:sz w:val="24"/>
          <w:szCs w:val="24"/>
        </w:rPr>
        <w:t xml:space="preserve"> - comunicar ao Gestor, designado pela </w:t>
      </w:r>
      <w:r>
        <w:rPr>
          <w:rFonts w:eastAsia="Century Gothic" w:cs="Times New Roman" w:ascii="Arial" w:hAnsi="Arial"/>
          <w:color w:val="000000"/>
          <w:sz w:val="24"/>
          <w:szCs w:val="24"/>
        </w:rPr>
        <w:t xml:space="preserve">Administração Pública Municipal, </w:t>
      </w:r>
      <w:r>
        <w:rPr>
          <w:rFonts w:cs="Times New Roman" w:ascii="Arial" w:hAnsi="Arial"/>
          <w:color w:val="000000"/>
          <w:sz w:val="24"/>
          <w:szCs w:val="24"/>
        </w:rPr>
        <w:t>as irregularidades ou ilegalidades de que tiver conhecimento, envolvendo a utilização de recursos ou bens de origem pública pela entidade;</w:t>
      </w:r>
    </w:p>
    <w:p>
      <w:pPr>
        <w:pStyle w:val="Standard"/>
        <w:spacing w:lineRule="auto" w:line="276"/>
        <w:jc w:val="both"/>
        <w:rPr>
          <w:rFonts w:ascii="Arial" w:hAnsi="Arial"/>
          <w:sz w:val="24"/>
          <w:szCs w:val="24"/>
        </w:rPr>
      </w:pPr>
      <w:r>
        <w:rPr>
          <w:rFonts w:eastAsia="Century Gothic" w:cs="Times New Roman" w:ascii="Arial" w:hAnsi="Arial"/>
          <w:b/>
          <w:bCs/>
          <w:color w:val="000000"/>
          <w:sz w:val="24"/>
          <w:szCs w:val="24"/>
        </w:rPr>
        <w:t>15</w:t>
      </w:r>
      <w:r>
        <w:rPr>
          <w:rFonts w:cs="Times New Roman" w:ascii="Arial" w:hAnsi="Arial"/>
          <w:b/>
          <w:bCs/>
          <w:color w:val="000000"/>
          <w:sz w:val="24"/>
          <w:szCs w:val="24"/>
        </w:rPr>
        <w:t xml:space="preserve">.5.6 </w:t>
      </w:r>
      <w:r>
        <w:rPr>
          <w:rFonts w:cs="Times New Roman" w:ascii="Arial" w:hAnsi="Arial"/>
          <w:color w:val="000000"/>
          <w:sz w:val="24"/>
          <w:szCs w:val="24"/>
        </w:rPr>
        <w:t xml:space="preserve">- comunicar ao Gestor, designado pela </w:t>
      </w:r>
      <w:r>
        <w:rPr>
          <w:rFonts w:eastAsia="Century Gothic" w:cs="Times New Roman" w:ascii="Arial" w:hAnsi="Arial"/>
          <w:color w:val="000000"/>
          <w:sz w:val="24"/>
          <w:szCs w:val="24"/>
        </w:rPr>
        <w:t xml:space="preserve">Administração Pública Municipal, </w:t>
      </w:r>
      <w:r>
        <w:rPr>
          <w:rFonts w:cs="Times New Roman" w:ascii="Arial" w:hAnsi="Arial"/>
          <w:color w:val="000000"/>
          <w:sz w:val="24"/>
          <w:szCs w:val="24"/>
        </w:rPr>
        <w:t>a ocorrência de acontecimentos que possam comprometer as atividades ou metas da parceria;</w:t>
      </w:r>
    </w:p>
    <w:p>
      <w:pPr>
        <w:pStyle w:val="Standard"/>
        <w:spacing w:lineRule="auto" w:line="276"/>
        <w:jc w:val="both"/>
        <w:rPr>
          <w:rFonts w:ascii="Arial" w:hAnsi="Arial"/>
          <w:sz w:val="24"/>
          <w:szCs w:val="24"/>
        </w:rPr>
      </w:pPr>
      <w:r>
        <w:rPr>
          <w:rFonts w:eastAsia="Century Gothic" w:cs="Times New Roman" w:ascii="Arial" w:hAnsi="Arial"/>
          <w:b/>
          <w:bCs/>
          <w:color w:val="000000"/>
          <w:sz w:val="24"/>
          <w:szCs w:val="24"/>
        </w:rPr>
        <w:t>15.5.7</w:t>
      </w:r>
      <w:r>
        <w:rPr>
          <w:rFonts w:eastAsia="Century Gothic" w:cs="Times New Roman" w:ascii="Arial" w:hAnsi="Arial"/>
          <w:color w:val="000000"/>
          <w:sz w:val="24"/>
          <w:szCs w:val="24"/>
        </w:rPr>
        <w:t xml:space="preserve"> - elaborar relatório de visita técnica </w:t>
      </w:r>
      <w:r>
        <w:rPr>
          <w:rFonts w:eastAsia="Century Gothic" w:cs="Times New Roman" w:ascii="Arial" w:hAnsi="Arial"/>
          <w:i/>
          <w:iCs/>
          <w:color w:val="000000"/>
          <w:sz w:val="24"/>
          <w:szCs w:val="24"/>
        </w:rPr>
        <w:t>in loco</w:t>
      </w:r>
      <w:r>
        <w:rPr>
          <w:rFonts w:eastAsia="Century Gothic" w:cs="Times New Roman" w:ascii="Arial" w:hAnsi="Arial"/>
          <w:color w:val="000000"/>
          <w:sz w:val="24"/>
          <w:szCs w:val="24"/>
        </w:rPr>
        <w:t>, quando houver;</w:t>
      </w:r>
    </w:p>
    <w:p>
      <w:pPr>
        <w:pStyle w:val="Standard"/>
        <w:spacing w:lineRule="auto" w:line="276"/>
        <w:jc w:val="both"/>
        <w:rPr>
          <w:rFonts w:ascii="Arial" w:hAnsi="Arial"/>
          <w:sz w:val="24"/>
          <w:szCs w:val="24"/>
        </w:rPr>
      </w:pPr>
      <w:r>
        <w:rPr>
          <w:rFonts w:eastAsia="Century Gothic" w:cs="Times New Roman" w:ascii="Arial" w:hAnsi="Arial"/>
          <w:b/>
          <w:bCs/>
          <w:color w:val="000000"/>
          <w:sz w:val="24"/>
          <w:szCs w:val="24"/>
        </w:rPr>
        <w:t>15.5.8</w:t>
      </w:r>
      <w:r>
        <w:rPr>
          <w:rFonts w:eastAsia="Century Gothic" w:cs="Times New Roman" w:ascii="Arial" w:hAnsi="Arial"/>
          <w:color w:val="000000"/>
          <w:sz w:val="24"/>
          <w:szCs w:val="24"/>
        </w:rPr>
        <w:t xml:space="preserve"> - executar os demais atos necessários ao desempenho de suas atribuições.</w:t>
      </w:r>
    </w:p>
    <w:p>
      <w:pPr>
        <w:pStyle w:val="Standard"/>
        <w:spacing w:lineRule="auto" w:line="276"/>
        <w:jc w:val="both"/>
        <w:rPr>
          <w:rFonts w:ascii="Arial" w:hAnsi="Arial"/>
          <w:sz w:val="24"/>
          <w:szCs w:val="24"/>
        </w:rPr>
      </w:pPr>
      <w:r>
        <w:rPr>
          <w:rFonts w:eastAsia="Times New Roman" w:cs="Times New Roman" w:ascii="Arial" w:hAnsi="Arial"/>
          <w:b/>
          <w:bCs/>
          <w:color w:val="000000"/>
          <w:sz w:val="24"/>
          <w:szCs w:val="24"/>
        </w:rPr>
        <w:t>15</w:t>
      </w:r>
      <w:r>
        <w:rPr>
          <w:rFonts w:eastAsia="Century Gothic" w:cs="Times New Roman" w:ascii="Arial" w:hAnsi="Arial"/>
          <w:b/>
          <w:bCs/>
          <w:color w:val="000000"/>
          <w:sz w:val="24"/>
          <w:szCs w:val="24"/>
        </w:rPr>
        <w:t>.6.</w:t>
      </w:r>
      <w:r>
        <w:rPr>
          <w:rFonts w:eastAsia="Century Gothic" w:cs="Times New Roman" w:ascii="Arial" w:hAnsi="Arial"/>
          <w:color w:val="000000"/>
          <w:sz w:val="24"/>
          <w:szCs w:val="24"/>
        </w:rPr>
        <w:t xml:space="preserve"> com o intuito de atingir os objetivos propostos, a Comissão de Monitoramento e Avaliação</w:t>
      </w:r>
      <w:r>
        <w:rPr>
          <w:rFonts w:eastAsia="Century Gothic" w:cs="Times New Roman" w:ascii="Arial" w:hAnsi="Arial"/>
          <w:color w:val="0000FF"/>
          <w:sz w:val="24"/>
          <w:szCs w:val="24"/>
        </w:rPr>
        <w:t xml:space="preserve"> </w:t>
      </w:r>
      <w:r>
        <w:rPr>
          <w:rFonts w:eastAsia="Century Gothic" w:cs="Times New Roman" w:ascii="Arial" w:hAnsi="Arial"/>
          <w:color w:val="000000"/>
          <w:sz w:val="24"/>
          <w:szCs w:val="24"/>
        </w:rPr>
        <w:t>poderá:</w:t>
      </w:r>
    </w:p>
    <w:p>
      <w:pPr>
        <w:pStyle w:val="Standard"/>
        <w:spacing w:lineRule="auto" w:line="276"/>
        <w:jc w:val="both"/>
        <w:rPr>
          <w:rFonts w:ascii="Arial" w:hAnsi="Arial"/>
          <w:sz w:val="24"/>
          <w:szCs w:val="24"/>
        </w:rPr>
      </w:pPr>
      <w:r>
        <w:rPr>
          <w:rFonts w:eastAsia="Century Gothic" w:cs="Times New Roman" w:ascii="Arial" w:hAnsi="Arial"/>
          <w:b/>
          <w:bCs/>
          <w:color w:val="000000"/>
          <w:sz w:val="24"/>
          <w:szCs w:val="24"/>
        </w:rPr>
        <w:t>15</w:t>
      </w:r>
      <w:r>
        <w:rPr>
          <w:rFonts w:cs="Times New Roman" w:ascii="Arial" w:hAnsi="Arial"/>
          <w:b/>
          <w:bCs/>
          <w:color w:val="000000"/>
          <w:sz w:val="24"/>
          <w:szCs w:val="24"/>
        </w:rPr>
        <w:t>.6.1</w:t>
      </w:r>
      <w:r>
        <w:rPr>
          <w:rFonts w:cs="Times New Roman" w:ascii="Arial" w:hAnsi="Arial"/>
          <w:color w:val="000000"/>
          <w:sz w:val="24"/>
          <w:szCs w:val="24"/>
        </w:rPr>
        <w:t xml:space="preserve"> - seguir os procedimentos de monitoramento eventualmente previstos no termo de fomento ou de colaboração;</w:t>
      </w:r>
    </w:p>
    <w:p>
      <w:pPr>
        <w:pStyle w:val="Standard"/>
        <w:spacing w:lineRule="auto" w:line="276"/>
        <w:jc w:val="both"/>
        <w:rPr>
          <w:rFonts w:ascii="Arial" w:hAnsi="Arial"/>
          <w:sz w:val="24"/>
          <w:szCs w:val="24"/>
        </w:rPr>
      </w:pPr>
      <w:r>
        <w:rPr>
          <w:rFonts w:eastAsia="Century Gothic" w:cs="Times New Roman" w:ascii="Arial" w:hAnsi="Arial"/>
          <w:b/>
          <w:bCs/>
          <w:color w:val="000000"/>
          <w:sz w:val="24"/>
          <w:szCs w:val="24"/>
        </w:rPr>
        <w:t>15</w:t>
      </w:r>
      <w:r>
        <w:rPr>
          <w:rFonts w:cs="Times New Roman" w:ascii="Arial" w:hAnsi="Arial"/>
          <w:b/>
          <w:bCs/>
          <w:color w:val="000000"/>
          <w:sz w:val="24"/>
          <w:szCs w:val="24"/>
        </w:rPr>
        <w:t>.6.2</w:t>
      </w:r>
      <w:r>
        <w:rPr>
          <w:rFonts w:cs="Times New Roman" w:ascii="Arial" w:hAnsi="Arial"/>
          <w:color w:val="000000"/>
          <w:sz w:val="24"/>
          <w:szCs w:val="24"/>
        </w:rPr>
        <w:t xml:space="preserve"> - requerer, a qualquer momento, a apresentação de relatório pertinente à execução do </w:t>
      </w:r>
      <w:r>
        <w:rPr>
          <w:rFonts w:eastAsia="Century Gothic" w:cs="Times New Roman" w:ascii="Arial" w:hAnsi="Arial"/>
          <w:color w:val="000000"/>
          <w:sz w:val="24"/>
          <w:szCs w:val="24"/>
        </w:rPr>
        <w:t>termo de fomento ou de colaboração</w:t>
      </w:r>
      <w:r>
        <w:rPr>
          <w:rFonts w:cs="Times New Roman" w:ascii="Arial" w:hAnsi="Arial"/>
          <w:color w:val="000000"/>
          <w:sz w:val="24"/>
          <w:szCs w:val="24"/>
        </w:rPr>
        <w:t>, contendo comparativo das metas propostas com os resultados alcançados;</w:t>
      </w:r>
    </w:p>
    <w:p>
      <w:pPr>
        <w:pStyle w:val="Standard"/>
        <w:spacing w:lineRule="auto" w:line="276"/>
        <w:jc w:val="both"/>
        <w:rPr>
          <w:rFonts w:ascii="Arial" w:hAnsi="Arial"/>
          <w:sz w:val="24"/>
          <w:szCs w:val="24"/>
        </w:rPr>
      </w:pPr>
      <w:r>
        <w:rPr>
          <w:rFonts w:eastAsia="Century Gothic" w:cs="Times New Roman" w:ascii="Arial" w:hAnsi="Arial"/>
          <w:b/>
          <w:bCs/>
          <w:color w:val="000000"/>
          <w:sz w:val="24"/>
          <w:szCs w:val="24"/>
        </w:rPr>
        <w:t>15</w:t>
      </w:r>
      <w:r>
        <w:rPr>
          <w:rFonts w:cs="Times New Roman" w:ascii="Arial" w:hAnsi="Arial"/>
          <w:b/>
          <w:bCs/>
          <w:color w:val="000000"/>
          <w:sz w:val="24"/>
          <w:szCs w:val="24"/>
        </w:rPr>
        <w:t>.6.3</w:t>
      </w:r>
      <w:r>
        <w:rPr>
          <w:rFonts w:cs="Times New Roman" w:ascii="Arial" w:hAnsi="Arial"/>
          <w:color w:val="000000"/>
          <w:sz w:val="24"/>
          <w:szCs w:val="24"/>
        </w:rPr>
        <w:t xml:space="preserve"> - realizar visita técnica </w:t>
      </w:r>
      <w:r>
        <w:rPr>
          <w:rFonts w:cs="Times New Roman" w:ascii="Arial" w:hAnsi="Arial"/>
          <w:i/>
          <w:iCs/>
          <w:color w:val="000000"/>
          <w:sz w:val="24"/>
          <w:szCs w:val="24"/>
        </w:rPr>
        <w:t>in loco</w:t>
      </w:r>
      <w:r>
        <w:rPr>
          <w:rFonts w:cs="Times New Roman" w:ascii="Arial" w:hAnsi="Arial"/>
          <w:color w:val="000000"/>
          <w:sz w:val="24"/>
          <w:szCs w:val="24"/>
        </w:rPr>
        <w:t xml:space="preserve"> para subsidiar o monitoramento da parceria, quando for essencial para verificar o cumprimento do objeto e alcance das metas;</w:t>
      </w:r>
    </w:p>
    <w:p>
      <w:pPr>
        <w:pStyle w:val="Standard"/>
        <w:spacing w:lineRule="auto" w:line="276"/>
        <w:jc w:val="both"/>
        <w:rPr>
          <w:rFonts w:ascii="Arial" w:hAnsi="Arial"/>
          <w:sz w:val="24"/>
          <w:szCs w:val="24"/>
        </w:rPr>
      </w:pPr>
      <w:r>
        <w:rPr>
          <w:rFonts w:eastAsia="Century Gothic" w:cs="Times New Roman" w:ascii="Arial" w:hAnsi="Arial"/>
          <w:b/>
          <w:bCs/>
          <w:color w:val="000000"/>
          <w:sz w:val="24"/>
          <w:szCs w:val="24"/>
        </w:rPr>
        <w:t xml:space="preserve">15.3.4 </w:t>
      </w:r>
      <w:r>
        <w:rPr>
          <w:rFonts w:eastAsia="Century Gothic" w:cs="Times New Roman" w:ascii="Arial" w:hAnsi="Arial"/>
          <w:color w:val="000000"/>
          <w:sz w:val="24"/>
          <w:szCs w:val="24"/>
        </w:rPr>
        <w:t>-  consultar as movimentações bancárias específicas da parceria.</w:t>
      </w:r>
    </w:p>
    <w:p>
      <w:pPr>
        <w:pStyle w:val="Standard"/>
        <w:spacing w:lineRule="auto" w:line="276"/>
        <w:jc w:val="both"/>
        <w:rPr>
          <w:rFonts w:ascii="Arial" w:hAnsi="Arial"/>
          <w:sz w:val="24"/>
          <w:szCs w:val="24"/>
        </w:rPr>
      </w:pPr>
      <w:r>
        <w:rPr>
          <w:rFonts w:eastAsia="Times New Roman" w:cs="Times New Roman" w:ascii="Arial" w:hAnsi="Arial"/>
          <w:b/>
          <w:bCs/>
          <w:color w:val="000000"/>
          <w:sz w:val="24"/>
          <w:szCs w:val="24"/>
        </w:rPr>
        <w:t>15</w:t>
      </w:r>
      <w:r>
        <w:rPr>
          <w:rFonts w:eastAsia="Century Gothic" w:cs="Times New Roman" w:ascii="Arial" w:hAnsi="Arial"/>
          <w:b/>
          <w:bCs/>
          <w:color w:val="000000"/>
          <w:sz w:val="24"/>
          <w:szCs w:val="24"/>
        </w:rPr>
        <w:t xml:space="preserve">.7. </w:t>
      </w:r>
      <w:r>
        <w:rPr>
          <w:rFonts w:eastAsia="Century Gothic" w:cs="Times New Roman" w:ascii="Arial" w:hAnsi="Arial"/>
          <w:color w:val="000000"/>
          <w:sz w:val="24"/>
          <w:szCs w:val="24"/>
        </w:rPr>
        <w:t>A Comissão de Monitoramento e Avaliação</w:t>
      </w:r>
      <w:r>
        <w:rPr>
          <w:rFonts w:eastAsia="Century Gothic" w:cs="Times New Roman" w:ascii="Arial" w:hAnsi="Arial"/>
          <w:color w:val="0000FF"/>
          <w:sz w:val="24"/>
          <w:szCs w:val="24"/>
        </w:rPr>
        <w:t xml:space="preserve"> </w:t>
      </w:r>
      <w:r>
        <w:rPr>
          <w:rFonts w:eastAsia="Century Gothic" w:cs="Times New Roman" w:ascii="Arial" w:hAnsi="Arial"/>
          <w:color w:val="000000"/>
          <w:sz w:val="24"/>
          <w:szCs w:val="24"/>
        </w:rPr>
        <w:t>tomará como base de julgamento o Plano de Trabalho e as metas elaborados pela entidade.</w:t>
      </w:r>
    </w:p>
    <w:p>
      <w:pPr>
        <w:pStyle w:val="Standard"/>
        <w:spacing w:lineRule="auto" w:line="276"/>
        <w:jc w:val="both"/>
        <w:rPr>
          <w:rFonts w:ascii="Arial" w:hAnsi="Arial"/>
          <w:sz w:val="24"/>
          <w:szCs w:val="24"/>
        </w:rPr>
      </w:pPr>
      <w:r>
        <w:rPr>
          <w:rFonts w:eastAsia="Times New Roman" w:cs="Times New Roman" w:ascii="Arial" w:hAnsi="Arial"/>
          <w:b/>
          <w:bCs/>
          <w:color w:val="000000"/>
          <w:sz w:val="24"/>
          <w:szCs w:val="24"/>
        </w:rPr>
        <w:t>15</w:t>
      </w:r>
      <w:r>
        <w:rPr>
          <w:rFonts w:eastAsia="Century Gothic" w:cs="Times New Roman" w:ascii="Arial" w:hAnsi="Arial"/>
          <w:b/>
          <w:bCs/>
          <w:color w:val="000000"/>
          <w:sz w:val="24"/>
          <w:szCs w:val="24"/>
        </w:rPr>
        <w:t>.8.</w:t>
      </w:r>
      <w:r>
        <w:rPr>
          <w:rFonts w:eastAsia="Century Gothic" w:cs="Times New Roman" w:ascii="Arial" w:hAnsi="Arial"/>
          <w:color w:val="000000"/>
          <w:sz w:val="24"/>
          <w:szCs w:val="24"/>
        </w:rPr>
        <w:t xml:space="preserve"> A Comissão de Monitoramento e Avaliação das Parcerias avaliará o cumprimento do objeto da parceria, a cada três meses, através da emissão de relatório técnico específico, que deverá conter:</w:t>
      </w:r>
    </w:p>
    <w:p>
      <w:pPr>
        <w:pStyle w:val="Standard"/>
        <w:spacing w:lineRule="auto" w:line="276"/>
        <w:jc w:val="both"/>
        <w:rPr>
          <w:rFonts w:ascii="Arial" w:hAnsi="Arial"/>
          <w:sz w:val="24"/>
          <w:szCs w:val="24"/>
        </w:rPr>
      </w:pPr>
      <w:r>
        <w:rPr>
          <w:rFonts w:eastAsia="Century Gothic" w:cs="Times New Roman" w:ascii="Arial" w:hAnsi="Arial"/>
          <w:b/>
          <w:bCs/>
          <w:color w:val="000000"/>
          <w:sz w:val="24"/>
          <w:szCs w:val="24"/>
        </w:rPr>
        <w:t>15.8.1</w:t>
      </w:r>
      <w:r>
        <w:rPr>
          <w:rFonts w:eastAsia="Century Gothic" w:cs="Times New Roman" w:ascii="Arial" w:hAnsi="Arial"/>
          <w:color w:val="000000"/>
          <w:sz w:val="24"/>
          <w:szCs w:val="24"/>
        </w:rPr>
        <w:t xml:space="preserve"> - descrição sumária das atividades e metas estabelecidas</w:t>
      </w:r>
      <w:r>
        <w:rPr>
          <w:rFonts w:cs="Times New Roman" w:ascii="Arial" w:hAnsi="Arial"/>
          <w:color w:val="000000"/>
          <w:sz w:val="24"/>
          <w:szCs w:val="24"/>
        </w:rPr>
        <w:t>;</w:t>
      </w:r>
    </w:p>
    <w:p>
      <w:pPr>
        <w:pStyle w:val="Standard"/>
        <w:spacing w:lineRule="auto" w:line="276"/>
        <w:jc w:val="both"/>
        <w:rPr>
          <w:rFonts w:ascii="Arial" w:hAnsi="Arial"/>
          <w:sz w:val="24"/>
          <w:szCs w:val="24"/>
        </w:rPr>
      </w:pPr>
      <w:r>
        <w:rPr>
          <w:rFonts w:eastAsia="Century Gothic" w:cs="Times New Roman" w:ascii="Arial" w:hAnsi="Arial"/>
          <w:b/>
          <w:bCs/>
          <w:color w:val="000000"/>
          <w:sz w:val="24"/>
          <w:szCs w:val="24"/>
        </w:rPr>
        <w:t>15</w:t>
      </w:r>
      <w:r>
        <w:rPr>
          <w:rFonts w:cs="Times New Roman" w:ascii="Arial" w:hAnsi="Arial"/>
          <w:b/>
          <w:bCs/>
          <w:color w:val="000000"/>
          <w:sz w:val="24"/>
          <w:szCs w:val="24"/>
        </w:rPr>
        <w:t xml:space="preserve">.8.2 </w:t>
      </w:r>
      <w:r>
        <w:rPr>
          <w:rFonts w:cs="Times New Roman" w:ascii="Arial" w:hAnsi="Arial"/>
          <w:color w:val="000000"/>
          <w:sz w:val="24"/>
          <w:szCs w:val="24"/>
        </w:rPr>
        <w:t>- análise das atividades realizadas, do cumprimento das metas e do impacto do benefício social obtido em razão da execução do objeto, conforme o caso, até o período avaliado, com base nos indicadores estabelecidos e aprovados no Plano de Trabalho;</w:t>
      </w:r>
    </w:p>
    <w:p>
      <w:pPr>
        <w:pStyle w:val="Standard"/>
        <w:spacing w:lineRule="auto" w:line="276"/>
        <w:jc w:val="both"/>
        <w:rPr>
          <w:rFonts w:ascii="Arial" w:hAnsi="Arial"/>
          <w:sz w:val="24"/>
          <w:szCs w:val="24"/>
        </w:rPr>
      </w:pPr>
      <w:r>
        <w:rPr>
          <w:rFonts w:eastAsia="Century Gothic" w:cs="Times New Roman" w:ascii="Arial" w:hAnsi="Arial"/>
          <w:b/>
          <w:bCs/>
          <w:color w:val="000000"/>
          <w:sz w:val="24"/>
          <w:szCs w:val="24"/>
        </w:rPr>
        <w:t>15</w:t>
      </w:r>
      <w:r>
        <w:rPr>
          <w:rFonts w:cs="Times New Roman" w:ascii="Arial" w:hAnsi="Arial"/>
          <w:b/>
          <w:bCs/>
          <w:color w:val="000000"/>
          <w:sz w:val="24"/>
          <w:szCs w:val="24"/>
        </w:rPr>
        <w:t xml:space="preserve">.8.3 </w:t>
      </w:r>
      <w:r>
        <w:rPr>
          <w:rFonts w:cs="Times New Roman" w:ascii="Arial" w:hAnsi="Arial"/>
          <w:color w:val="000000"/>
          <w:sz w:val="24"/>
          <w:szCs w:val="24"/>
        </w:rPr>
        <w:t>- valores efetivamente transferidos pela Administração Pública;</w:t>
      </w:r>
    </w:p>
    <w:p>
      <w:pPr>
        <w:pStyle w:val="Standard"/>
        <w:spacing w:lineRule="auto" w:line="276"/>
        <w:jc w:val="both"/>
        <w:rPr>
          <w:rFonts w:ascii="Arial" w:hAnsi="Arial"/>
          <w:sz w:val="24"/>
          <w:szCs w:val="24"/>
        </w:rPr>
      </w:pPr>
      <w:r>
        <w:rPr>
          <w:rFonts w:eastAsia="Century Gothic" w:cs="Times New Roman" w:ascii="Arial" w:hAnsi="Arial"/>
          <w:b/>
          <w:bCs/>
          <w:color w:val="000000"/>
          <w:sz w:val="24"/>
          <w:szCs w:val="24"/>
        </w:rPr>
        <w:t>15</w:t>
      </w:r>
      <w:r>
        <w:rPr>
          <w:rFonts w:cs="Times New Roman" w:ascii="Arial" w:hAnsi="Arial"/>
          <w:b/>
          <w:bCs/>
          <w:color w:val="000000"/>
          <w:sz w:val="24"/>
          <w:szCs w:val="24"/>
        </w:rPr>
        <w:t xml:space="preserve">.8.4 </w:t>
      </w:r>
      <w:r>
        <w:rPr>
          <w:rFonts w:cs="Times New Roman" w:ascii="Arial" w:hAnsi="Arial"/>
          <w:color w:val="000000"/>
          <w:sz w:val="24"/>
          <w:szCs w:val="24"/>
        </w:rPr>
        <w:t>- análise dos documentos comprobatórios das despesas apresentados pela entidade na prestação de contas, quando não for comprovado o alcance das metas e resultados estabelecidos no respectivo termo de colaboração ou de fomento;</w:t>
      </w:r>
    </w:p>
    <w:p>
      <w:pPr>
        <w:pStyle w:val="Standard"/>
        <w:spacing w:lineRule="auto" w:line="276"/>
        <w:jc w:val="both"/>
        <w:rPr>
          <w:rFonts w:ascii="Arial" w:hAnsi="Arial"/>
          <w:sz w:val="24"/>
          <w:szCs w:val="24"/>
        </w:rPr>
      </w:pPr>
      <w:r>
        <w:rPr>
          <w:rFonts w:eastAsia="Century Gothic" w:cs="Times New Roman" w:ascii="Arial" w:hAnsi="Arial"/>
          <w:b/>
          <w:bCs/>
          <w:color w:val="000000"/>
          <w:sz w:val="24"/>
          <w:szCs w:val="24"/>
        </w:rPr>
        <w:t>15</w:t>
      </w:r>
      <w:r>
        <w:rPr>
          <w:rFonts w:cs="Times New Roman" w:ascii="Arial" w:hAnsi="Arial"/>
          <w:b/>
          <w:bCs/>
          <w:color w:val="000000"/>
          <w:sz w:val="24"/>
          <w:szCs w:val="24"/>
        </w:rPr>
        <w:t>.8.5</w:t>
      </w:r>
      <w:r>
        <w:rPr>
          <w:rFonts w:cs="Times New Roman" w:ascii="Arial" w:hAnsi="Arial"/>
          <w:color w:val="000000"/>
          <w:sz w:val="24"/>
          <w:szCs w:val="24"/>
        </w:rPr>
        <w:t xml:space="preserve"> - análise de eventuais auditorias realizadas pelos controles interno e externo, no âmbito da fiscalização preventiva, bem como de suas conclusões e das medidas que tomaram em decorrência dessas auditorias.</w:t>
      </w:r>
    </w:p>
    <w:p>
      <w:pPr>
        <w:pStyle w:val="Standard"/>
        <w:spacing w:lineRule="auto" w:line="276"/>
        <w:jc w:val="both"/>
        <w:rPr>
          <w:rFonts w:ascii="Arial" w:hAnsi="Arial"/>
          <w:sz w:val="24"/>
          <w:szCs w:val="24"/>
        </w:rPr>
      </w:pPr>
      <w:r>
        <w:rPr>
          <w:rFonts w:eastAsia="Times New Roman" w:cs="Times New Roman" w:ascii="Arial" w:hAnsi="Arial"/>
          <w:b/>
          <w:bCs/>
          <w:color w:val="000000"/>
          <w:sz w:val="24"/>
          <w:szCs w:val="24"/>
        </w:rPr>
        <w:t>15</w:t>
      </w:r>
      <w:r>
        <w:rPr>
          <w:rFonts w:cs="Times New Roman" w:ascii="Arial" w:hAnsi="Arial"/>
          <w:b/>
          <w:bCs/>
          <w:color w:val="000000"/>
          <w:sz w:val="24"/>
          <w:szCs w:val="24"/>
        </w:rPr>
        <w:t>.9.</w:t>
      </w:r>
      <w:r>
        <w:rPr>
          <w:rFonts w:cs="Times New Roman" w:ascii="Arial" w:hAnsi="Arial"/>
          <w:color w:val="000000"/>
          <w:sz w:val="24"/>
          <w:szCs w:val="24"/>
        </w:rPr>
        <w:t xml:space="preserve"> O relatório final emitido pela Comissão de Monitoramento e Avaliação levará em consideração as demais avaliações já realizadas previamente e deverá concluir pela:</w:t>
      </w:r>
    </w:p>
    <w:p>
      <w:pPr>
        <w:pStyle w:val="Textbody"/>
        <w:spacing w:lineRule="auto" w:line="276" w:before="0" w:after="0"/>
        <w:jc w:val="both"/>
        <w:rPr>
          <w:rFonts w:ascii="Arial" w:hAnsi="Arial"/>
          <w:sz w:val="24"/>
          <w:szCs w:val="24"/>
        </w:rPr>
      </w:pPr>
      <w:r>
        <w:rPr>
          <w:rFonts w:eastAsia="Century Gothic" w:cs="Times New Roman" w:ascii="Arial" w:hAnsi="Arial"/>
          <w:b/>
          <w:bCs/>
          <w:color w:val="000000"/>
          <w:sz w:val="24"/>
          <w:szCs w:val="24"/>
        </w:rPr>
        <w:t>15</w:t>
      </w:r>
      <w:r>
        <w:rPr>
          <w:rFonts w:cs="Times New Roman" w:ascii="Arial" w:hAnsi="Arial"/>
          <w:b/>
          <w:bCs/>
          <w:color w:val="000000"/>
          <w:sz w:val="24"/>
          <w:szCs w:val="24"/>
        </w:rPr>
        <w:t>.9.1</w:t>
      </w:r>
      <w:r>
        <w:rPr>
          <w:rFonts w:cs="Times New Roman" w:ascii="Arial" w:hAnsi="Arial"/>
          <w:color w:val="000000"/>
          <w:sz w:val="24"/>
          <w:szCs w:val="24"/>
        </w:rPr>
        <w:t xml:space="preserve"> - aprovação das contas;</w:t>
      </w:r>
    </w:p>
    <w:p>
      <w:pPr>
        <w:pStyle w:val="Textbody"/>
        <w:spacing w:lineRule="auto" w:line="276" w:before="0" w:after="0"/>
        <w:jc w:val="both"/>
        <w:rPr>
          <w:rFonts w:ascii="Arial" w:hAnsi="Arial"/>
          <w:sz w:val="24"/>
          <w:szCs w:val="24"/>
        </w:rPr>
      </w:pPr>
      <w:r>
        <w:rPr>
          <w:rFonts w:eastAsia="Century Gothic" w:cs="Times New Roman" w:ascii="Arial" w:hAnsi="Arial"/>
          <w:b/>
          <w:bCs/>
          <w:color w:val="000000"/>
          <w:sz w:val="24"/>
          <w:szCs w:val="24"/>
        </w:rPr>
        <w:t>15</w:t>
      </w:r>
      <w:r>
        <w:rPr>
          <w:rFonts w:cs="Times New Roman" w:ascii="Arial" w:hAnsi="Arial"/>
          <w:b/>
          <w:bCs/>
          <w:color w:val="000000"/>
          <w:sz w:val="24"/>
          <w:szCs w:val="24"/>
        </w:rPr>
        <w:t xml:space="preserve">.9.2 </w:t>
      </w:r>
      <w:r>
        <w:rPr>
          <w:rFonts w:cs="Times New Roman" w:ascii="Arial" w:hAnsi="Arial"/>
          <w:color w:val="000000"/>
          <w:sz w:val="24"/>
          <w:szCs w:val="24"/>
        </w:rPr>
        <w:t>- aprovação de contas com ressalvas; ou</w:t>
      </w:r>
    </w:p>
    <w:p>
      <w:pPr>
        <w:pStyle w:val="Textbody"/>
        <w:spacing w:lineRule="auto" w:line="276" w:before="0" w:after="0"/>
        <w:jc w:val="both"/>
        <w:rPr>
          <w:rFonts w:ascii="Arial" w:hAnsi="Arial"/>
          <w:sz w:val="24"/>
          <w:szCs w:val="24"/>
        </w:rPr>
      </w:pPr>
      <w:r>
        <w:rPr>
          <w:rFonts w:eastAsia="Century Gothic" w:cs="Times New Roman" w:ascii="Arial" w:hAnsi="Arial"/>
          <w:b/>
          <w:bCs/>
          <w:color w:val="000000"/>
          <w:sz w:val="24"/>
          <w:szCs w:val="24"/>
        </w:rPr>
        <w:t>15</w:t>
      </w:r>
      <w:r>
        <w:rPr>
          <w:rFonts w:cs="Times New Roman" w:ascii="Arial" w:hAnsi="Arial"/>
          <w:b/>
          <w:bCs/>
          <w:color w:val="000000"/>
          <w:sz w:val="24"/>
          <w:szCs w:val="24"/>
        </w:rPr>
        <w:t xml:space="preserve">.9.3 </w:t>
      </w:r>
      <w:r>
        <w:rPr>
          <w:rFonts w:cs="Times New Roman" w:ascii="Arial" w:hAnsi="Arial"/>
          <w:color w:val="000000"/>
          <w:sz w:val="24"/>
          <w:szCs w:val="24"/>
        </w:rPr>
        <w:t>- rejeição da prestação de contas e determinação de imediata instauração de tomada de contas especial.</w:t>
      </w:r>
    </w:p>
    <w:p>
      <w:pPr>
        <w:pStyle w:val="Textbody"/>
        <w:spacing w:lineRule="auto" w:line="276" w:before="0" w:after="0"/>
        <w:jc w:val="both"/>
        <w:rPr>
          <w:rFonts w:ascii="Arial" w:hAnsi="Arial"/>
          <w:sz w:val="24"/>
          <w:szCs w:val="24"/>
        </w:rPr>
      </w:pPr>
      <w:r>
        <w:rPr>
          <w:rFonts w:eastAsia="Times New Roman" w:cs="Times New Roman" w:ascii="Arial" w:hAnsi="Arial"/>
          <w:b/>
          <w:bCs/>
          <w:color w:val="000000"/>
          <w:sz w:val="24"/>
          <w:szCs w:val="24"/>
        </w:rPr>
        <w:t>15</w:t>
      </w:r>
      <w:r>
        <w:rPr>
          <w:rFonts w:cs="Times New Roman" w:ascii="Arial" w:hAnsi="Arial"/>
          <w:b/>
          <w:bCs/>
          <w:color w:val="000000"/>
          <w:sz w:val="24"/>
          <w:szCs w:val="24"/>
        </w:rPr>
        <w:t>.10 -</w:t>
      </w:r>
      <w:r>
        <w:rPr>
          <w:rFonts w:cs="Times New Roman" w:ascii="Arial" w:hAnsi="Arial"/>
          <w:color w:val="000000"/>
          <w:sz w:val="24"/>
          <w:szCs w:val="24"/>
        </w:rPr>
        <w:t xml:space="preserve"> A hipótese do item 15.9.2 poderá ocorrer quando a entidade tenha incorrido em impropriedades ou faltas de natureza formal no cumprimento da legislação vigente que não resulte em dano ao erário, desde que verificado o atingimento do objeto e dos resultados.</w:t>
      </w:r>
    </w:p>
    <w:p>
      <w:pPr>
        <w:pStyle w:val="Textbody"/>
        <w:spacing w:lineRule="auto" w:line="276" w:before="0" w:after="0"/>
        <w:jc w:val="both"/>
        <w:rPr>
          <w:rFonts w:ascii="Arial" w:hAnsi="Arial"/>
          <w:sz w:val="24"/>
          <w:szCs w:val="24"/>
        </w:rPr>
      </w:pPr>
      <w:r>
        <w:rPr>
          <w:rFonts w:eastAsia="Times New Roman" w:cs="Times New Roman" w:ascii="Arial" w:hAnsi="Arial"/>
          <w:b/>
          <w:bCs/>
          <w:color w:val="000000"/>
          <w:sz w:val="24"/>
          <w:szCs w:val="24"/>
        </w:rPr>
        <w:t>15</w:t>
      </w:r>
      <w:r>
        <w:rPr>
          <w:rFonts w:cs="Times New Roman" w:ascii="Arial" w:hAnsi="Arial"/>
          <w:b/>
          <w:bCs/>
          <w:color w:val="000000"/>
          <w:sz w:val="24"/>
          <w:szCs w:val="24"/>
        </w:rPr>
        <w:t xml:space="preserve">.11 - </w:t>
      </w:r>
      <w:r>
        <w:rPr>
          <w:rFonts w:cs="Times New Roman" w:ascii="Arial" w:hAnsi="Arial"/>
          <w:color w:val="000000"/>
          <w:sz w:val="24"/>
          <w:szCs w:val="24"/>
        </w:rPr>
        <w:t>A hipótese do item 15.9.3 deverá ocorrer quando comprovado dano ao erário e/ou descumprimento injustificado do objeto do termo, incluindo as seguintes hipóteses:</w:t>
      </w:r>
    </w:p>
    <w:p>
      <w:pPr>
        <w:pStyle w:val="Textbody"/>
        <w:spacing w:lineRule="auto" w:line="276" w:before="0" w:after="0"/>
        <w:jc w:val="both"/>
        <w:rPr>
          <w:rFonts w:ascii="Arial" w:hAnsi="Arial"/>
          <w:sz w:val="24"/>
          <w:szCs w:val="24"/>
        </w:rPr>
      </w:pPr>
      <w:r>
        <w:rPr>
          <w:rFonts w:eastAsia="Century Gothic" w:cs="Times New Roman" w:ascii="Arial" w:hAnsi="Arial"/>
          <w:b/>
          <w:bCs/>
          <w:color w:val="000000"/>
          <w:sz w:val="24"/>
          <w:szCs w:val="24"/>
        </w:rPr>
        <w:t>15</w:t>
      </w:r>
      <w:r>
        <w:rPr>
          <w:rFonts w:cs="Times New Roman" w:ascii="Arial" w:hAnsi="Arial"/>
          <w:b/>
          <w:bCs/>
          <w:color w:val="000000"/>
          <w:sz w:val="24"/>
          <w:szCs w:val="24"/>
        </w:rPr>
        <w:t xml:space="preserve">.11.1 </w:t>
      </w:r>
      <w:r>
        <w:rPr>
          <w:rFonts w:cs="Times New Roman" w:ascii="Arial" w:hAnsi="Arial"/>
          <w:color w:val="000000"/>
          <w:sz w:val="24"/>
          <w:szCs w:val="24"/>
        </w:rPr>
        <w:t>- omissão no dever de prestar contas;</w:t>
      </w:r>
    </w:p>
    <w:p>
      <w:pPr>
        <w:pStyle w:val="Textbody"/>
        <w:spacing w:lineRule="auto" w:line="276" w:before="0" w:after="0"/>
        <w:jc w:val="both"/>
        <w:rPr>
          <w:rFonts w:ascii="Arial" w:hAnsi="Arial"/>
          <w:sz w:val="24"/>
          <w:szCs w:val="24"/>
        </w:rPr>
      </w:pPr>
      <w:r>
        <w:rPr>
          <w:rFonts w:eastAsia="Century Gothic" w:cs="Times New Roman" w:ascii="Arial" w:hAnsi="Arial"/>
          <w:b/>
          <w:bCs/>
          <w:color w:val="000000"/>
          <w:sz w:val="24"/>
          <w:szCs w:val="24"/>
        </w:rPr>
        <w:t>15</w:t>
      </w:r>
      <w:r>
        <w:rPr>
          <w:rFonts w:cs="Times New Roman" w:ascii="Arial" w:hAnsi="Arial"/>
          <w:b/>
          <w:bCs/>
          <w:color w:val="000000"/>
          <w:sz w:val="24"/>
          <w:szCs w:val="24"/>
        </w:rPr>
        <w:t>.11.2</w:t>
      </w:r>
      <w:r>
        <w:rPr>
          <w:rFonts w:cs="Times New Roman" w:ascii="Arial" w:hAnsi="Arial"/>
          <w:color w:val="000000"/>
          <w:sz w:val="24"/>
          <w:szCs w:val="24"/>
        </w:rPr>
        <w:t xml:space="preserve"> - descumprimento injustificado dos objetivos e metas estabelecidos no plano de trabalho;</w:t>
      </w:r>
    </w:p>
    <w:p>
      <w:pPr>
        <w:pStyle w:val="Textbody"/>
        <w:spacing w:lineRule="auto" w:line="276" w:before="0" w:after="0"/>
        <w:jc w:val="both"/>
        <w:rPr>
          <w:rFonts w:ascii="Arial" w:hAnsi="Arial"/>
          <w:sz w:val="24"/>
          <w:szCs w:val="24"/>
        </w:rPr>
      </w:pPr>
      <w:r>
        <w:rPr>
          <w:rFonts w:eastAsia="Century Gothic" w:cs="Times New Roman" w:ascii="Arial" w:hAnsi="Arial"/>
          <w:b/>
          <w:bCs/>
          <w:color w:val="000000"/>
          <w:sz w:val="24"/>
          <w:szCs w:val="24"/>
        </w:rPr>
        <w:t>15</w:t>
      </w:r>
      <w:r>
        <w:rPr>
          <w:rFonts w:cs="Times New Roman" w:ascii="Arial" w:hAnsi="Arial"/>
          <w:b/>
          <w:bCs/>
          <w:color w:val="000000"/>
          <w:sz w:val="24"/>
          <w:szCs w:val="24"/>
        </w:rPr>
        <w:t>.11.3</w:t>
      </w:r>
      <w:r>
        <w:rPr>
          <w:rFonts w:cs="Times New Roman" w:ascii="Arial" w:hAnsi="Arial"/>
          <w:color w:val="000000"/>
          <w:sz w:val="24"/>
          <w:szCs w:val="24"/>
        </w:rPr>
        <w:t xml:space="preserve"> - prática de atos ilícitos na gestão da parceria; ou</w:t>
      </w:r>
    </w:p>
    <w:p>
      <w:pPr>
        <w:pStyle w:val="Textbody"/>
        <w:spacing w:lineRule="auto" w:line="276" w:before="0" w:after="0"/>
        <w:jc w:val="both"/>
        <w:rPr>
          <w:rFonts w:ascii="Arial" w:hAnsi="Arial"/>
          <w:sz w:val="24"/>
          <w:szCs w:val="24"/>
        </w:rPr>
      </w:pPr>
      <w:r>
        <w:rPr>
          <w:rFonts w:eastAsia="Century Gothic" w:cs="Times New Roman" w:ascii="Arial" w:hAnsi="Arial"/>
          <w:b/>
          <w:bCs/>
          <w:color w:val="000000"/>
          <w:sz w:val="24"/>
          <w:szCs w:val="24"/>
        </w:rPr>
        <w:t>15</w:t>
      </w:r>
      <w:r>
        <w:rPr>
          <w:rFonts w:cs="Times New Roman" w:ascii="Arial" w:hAnsi="Arial"/>
          <w:b/>
          <w:bCs/>
          <w:color w:val="000000"/>
          <w:sz w:val="24"/>
          <w:szCs w:val="24"/>
        </w:rPr>
        <w:t>.11.4</w:t>
      </w:r>
      <w:r>
        <w:rPr>
          <w:rFonts w:cs="Times New Roman" w:ascii="Arial" w:hAnsi="Arial"/>
          <w:color w:val="000000"/>
          <w:sz w:val="24"/>
          <w:szCs w:val="24"/>
        </w:rPr>
        <w:t xml:space="preserve"> - desvio de finalidade na aplicação dos recursos públicos para o cumprimento do objeto da parceria.</w:t>
      </w:r>
    </w:p>
    <w:p>
      <w:pPr>
        <w:pStyle w:val="Standard"/>
        <w:spacing w:lineRule="auto" w:line="276"/>
        <w:jc w:val="both"/>
        <w:rPr>
          <w:rFonts w:ascii="Arial" w:hAnsi="Arial"/>
          <w:sz w:val="24"/>
          <w:szCs w:val="24"/>
        </w:rPr>
      </w:pPr>
      <w:r>
        <w:rPr>
          <w:rFonts w:eastAsia="Times New Roman" w:cs="Times New Roman" w:ascii="Arial" w:hAnsi="Arial"/>
          <w:b/>
          <w:bCs/>
          <w:color w:val="000000"/>
          <w:sz w:val="24"/>
          <w:szCs w:val="24"/>
        </w:rPr>
        <w:t xml:space="preserve">15.12 - </w:t>
      </w:r>
      <w:r>
        <w:rPr>
          <w:rFonts w:cs="Times New Roman" w:ascii="Arial" w:hAnsi="Arial"/>
          <w:color w:val="000000"/>
          <w:sz w:val="24"/>
          <w:szCs w:val="24"/>
        </w:rPr>
        <w:t>Havendo a rejeição das contas, o não ressarcimento ao erário ensejará:</w:t>
      </w:r>
    </w:p>
    <w:p>
      <w:pPr>
        <w:pStyle w:val="Textbody"/>
        <w:spacing w:lineRule="auto" w:line="276" w:before="0" w:after="0"/>
        <w:jc w:val="both"/>
        <w:rPr>
          <w:rFonts w:ascii="Arial" w:hAnsi="Arial"/>
          <w:sz w:val="24"/>
          <w:szCs w:val="24"/>
        </w:rPr>
      </w:pPr>
      <w:r>
        <w:rPr>
          <w:rFonts w:eastAsia="Century Gothic" w:cs="Times New Roman" w:ascii="Arial" w:hAnsi="Arial"/>
          <w:b/>
          <w:bCs/>
          <w:color w:val="000000"/>
          <w:sz w:val="24"/>
          <w:szCs w:val="24"/>
        </w:rPr>
        <w:t>15</w:t>
      </w:r>
      <w:r>
        <w:rPr>
          <w:rFonts w:cs="Times New Roman" w:ascii="Arial" w:hAnsi="Arial"/>
          <w:b/>
          <w:bCs/>
          <w:color w:val="000000"/>
          <w:sz w:val="24"/>
          <w:szCs w:val="24"/>
        </w:rPr>
        <w:t>.12.1</w:t>
      </w:r>
      <w:r>
        <w:rPr>
          <w:rFonts w:cs="Times New Roman" w:ascii="Arial" w:hAnsi="Arial"/>
          <w:color w:val="000000"/>
          <w:sz w:val="24"/>
          <w:szCs w:val="24"/>
        </w:rPr>
        <w:t xml:space="preserve"> - a instauração da tomada de contas especial, nos termos da legislação vigente; e</w:t>
      </w:r>
    </w:p>
    <w:p>
      <w:pPr>
        <w:pStyle w:val="Standard"/>
        <w:spacing w:lineRule="auto" w:line="276"/>
        <w:jc w:val="both"/>
        <w:rPr>
          <w:rFonts w:ascii="Arial" w:hAnsi="Arial"/>
          <w:sz w:val="24"/>
          <w:szCs w:val="24"/>
        </w:rPr>
      </w:pPr>
      <w:r>
        <w:rPr>
          <w:rFonts w:eastAsia="Century Gothic" w:cs="Times New Roman" w:ascii="Arial" w:hAnsi="Arial"/>
          <w:b/>
          <w:bCs/>
          <w:color w:val="000000"/>
          <w:sz w:val="24"/>
          <w:szCs w:val="24"/>
        </w:rPr>
        <w:t>15</w:t>
      </w:r>
      <w:r>
        <w:rPr>
          <w:rFonts w:cs="Times New Roman" w:ascii="Arial" w:hAnsi="Arial"/>
          <w:b/>
          <w:bCs/>
          <w:color w:val="000000"/>
          <w:sz w:val="24"/>
          <w:szCs w:val="24"/>
        </w:rPr>
        <w:t xml:space="preserve">.12.2 </w:t>
      </w:r>
      <w:r>
        <w:rPr>
          <w:rFonts w:cs="Times New Roman" w:ascii="Arial" w:hAnsi="Arial"/>
          <w:color w:val="000000"/>
          <w:sz w:val="24"/>
          <w:szCs w:val="24"/>
        </w:rPr>
        <w:t>- o registro da rejeição da prestação de contas e de suas causas no site do Município, enquanto perdurarem os motivos determinantes da rejeição.</w:t>
      </w:r>
    </w:p>
    <w:p>
      <w:pPr>
        <w:pStyle w:val="Standard"/>
        <w:spacing w:lineRule="auto" w:line="276"/>
        <w:jc w:val="both"/>
        <w:rPr>
          <w:rFonts w:ascii="Arial" w:hAnsi="Arial" w:cs="Times New Roman"/>
          <w:b/>
          <w:b/>
          <w:bCs/>
          <w:sz w:val="24"/>
          <w:szCs w:val="24"/>
        </w:rPr>
      </w:pPr>
      <w:r>
        <w:rPr>
          <w:rFonts w:cs="Times New Roman" w:ascii="Arial" w:hAnsi="Arial"/>
          <w:b/>
          <w:bCs/>
          <w:sz w:val="24"/>
          <w:szCs w:val="24"/>
        </w:rPr>
      </w:r>
    </w:p>
    <w:p>
      <w:pPr>
        <w:pStyle w:val="Standard"/>
        <w:spacing w:lineRule="auto" w:line="276"/>
        <w:jc w:val="both"/>
        <w:rPr>
          <w:rFonts w:ascii="Arial" w:hAnsi="Arial"/>
          <w:sz w:val="24"/>
          <w:szCs w:val="24"/>
        </w:rPr>
      </w:pPr>
      <w:r>
        <w:rPr>
          <w:rFonts w:cs="Times New Roman" w:ascii="Arial" w:hAnsi="Arial"/>
          <w:b/>
          <w:bCs/>
          <w:sz w:val="24"/>
          <w:szCs w:val="24"/>
        </w:rPr>
        <w:t>16. DAS PENALIDADES</w:t>
      </w:r>
    </w:p>
    <w:p>
      <w:pPr>
        <w:pStyle w:val="Textbody"/>
        <w:spacing w:lineRule="auto" w:line="276" w:before="0" w:after="0"/>
        <w:jc w:val="both"/>
        <w:rPr>
          <w:rFonts w:ascii="Arial" w:hAnsi="Arial"/>
          <w:sz w:val="24"/>
          <w:szCs w:val="24"/>
        </w:rPr>
      </w:pPr>
      <w:r>
        <w:rPr>
          <w:rFonts w:eastAsia="Calibri" w:cs="Times New Roman" w:ascii="Arial" w:hAnsi="Arial"/>
          <w:b/>
          <w:bCs/>
          <w:color w:val="000000"/>
          <w:sz w:val="24"/>
          <w:szCs w:val="24"/>
        </w:rPr>
        <w:t xml:space="preserve">16.1. </w:t>
      </w:r>
      <w:r>
        <w:rPr>
          <w:rFonts w:eastAsia="Calibri" w:cs="Times New Roman" w:ascii="Arial" w:hAnsi="Arial"/>
          <w:color w:val="000000"/>
          <w:sz w:val="24"/>
          <w:szCs w:val="24"/>
        </w:rPr>
        <w:t>Pela execução da parceria em desacordo com o plano de trabalho, a Administração Pública poderá, garantida a prévia defesa, aplicar as seguintes penalidades:</w:t>
      </w:r>
    </w:p>
    <w:p>
      <w:pPr>
        <w:pStyle w:val="Textbody"/>
        <w:spacing w:lineRule="auto" w:line="276" w:before="0" w:after="0"/>
        <w:jc w:val="both"/>
        <w:rPr>
          <w:rFonts w:ascii="Arial" w:hAnsi="Arial"/>
          <w:sz w:val="24"/>
          <w:szCs w:val="24"/>
        </w:rPr>
      </w:pPr>
      <w:r>
        <w:rPr>
          <w:rFonts w:eastAsia="Calibri" w:cs="Times New Roman" w:ascii="Arial" w:hAnsi="Arial"/>
          <w:b/>
          <w:bCs/>
          <w:color w:val="000000"/>
          <w:sz w:val="24"/>
          <w:szCs w:val="24"/>
        </w:rPr>
        <w:t>16.1.1</w:t>
      </w:r>
      <w:r>
        <w:rPr>
          <w:rFonts w:eastAsia="Calibri" w:cs="Times New Roman" w:ascii="Arial" w:hAnsi="Arial"/>
          <w:color w:val="000000"/>
          <w:sz w:val="24"/>
          <w:szCs w:val="24"/>
        </w:rPr>
        <w:t>- advertência;</w:t>
      </w:r>
    </w:p>
    <w:p>
      <w:pPr>
        <w:pStyle w:val="Textbody"/>
        <w:spacing w:lineRule="auto" w:line="276" w:before="0" w:after="0"/>
        <w:jc w:val="both"/>
        <w:rPr>
          <w:rFonts w:ascii="Arial" w:hAnsi="Arial"/>
          <w:sz w:val="24"/>
          <w:szCs w:val="24"/>
        </w:rPr>
      </w:pPr>
      <w:r>
        <w:rPr>
          <w:rFonts w:eastAsia="Calibri" w:cs="Times New Roman" w:ascii="Arial" w:hAnsi="Arial"/>
          <w:b/>
          <w:bCs/>
          <w:color w:val="000000"/>
          <w:sz w:val="24"/>
          <w:szCs w:val="24"/>
        </w:rPr>
        <w:t>16.1.2</w:t>
      </w:r>
      <w:r>
        <w:rPr>
          <w:rFonts w:eastAsia="Calibri" w:cs="Times New Roman" w:ascii="Arial" w:hAnsi="Arial"/>
          <w:color w:val="000000"/>
          <w:sz w:val="24"/>
          <w:szCs w:val="24"/>
        </w:rPr>
        <w:t xml:space="preserve"> - suspensão temporária da participação em chamamento público e impedimento de celebrar termos de fomento, termos de colaboração e contratos com órgãos e entidades da esfera de governo da administração pública sancionadora, por prazo não superior a dois anos;</w:t>
      </w:r>
    </w:p>
    <w:p>
      <w:pPr>
        <w:pStyle w:val="Textbody"/>
        <w:spacing w:lineRule="auto" w:line="276" w:before="0" w:after="0"/>
        <w:jc w:val="both"/>
        <w:rPr>
          <w:rFonts w:ascii="Arial" w:hAnsi="Arial"/>
          <w:sz w:val="24"/>
          <w:szCs w:val="24"/>
        </w:rPr>
      </w:pPr>
      <w:r>
        <w:rPr>
          <w:rFonts w:eastAsia="Calibri" w:cs="Times New Roman" w:ascii="Arial" w:hAnsi="Arial"/>
          <w:b/>
          <w:bCs/>
          <w:color w:val="000000"/>
          <w:sz w:val="24"/>
          <w:szCs w:val="24"/>
        </w:rPr>
        <w:t xml:space="preserve">16.1.3 </w:t>
      </w:r>
      <w:r>
        <w:rPr>
          <w:rFonts w:eastAsia="Calibri" w:cs="Times New Roman" w:ascii="Arial" w:hAnsi="Arial"/>
          <w:color w:val="000000"/>
          <w:sz w:val="24"/>
          <w:szCs w:val="24"/>
        </w:rPr>
        <w:t>- declaração de inidoneidade para participar em chamamento público ou celebrar termos de fomento, termos de colaboração e contratos com órgãos e entidades de todas as esferas de governo, enquanto perdurarem os motivos determinantes da punição ou até que seja promovida a reabilitação perante a própria autoridade que aplicou a penalidade, que será concedida sempre que a entidade ressarcir a administração pelos prejuízos resultantes, e após decorrido o prazo da sanção aplicada.</w:t>
      </w:r>
    </w:p>
    <w:p>
      <w:pPr>
        <w:pStyle w:val="Textbody"/>
        <w:spacing w:lineRule="auto" w:line="276" w:before="0" w:after="0"/>
        <w:jc w:val="both"/>
        <w:rPr>
          <w:rFonts w:ascii="Arial" w:hAnsi="Arial"/>
          <w:sz w:val="24"/>
          <w:szCs w:val="24"/>
        </w:rPr>
      </w:pPr>
      <w:r>
        <w:rPr>
          <w:rFonts w:cs="Times New Roman" w:ascii="Arial" w:hAnsi="Arial"/>
          <w:b/>
          <w:bCs/>
          <w:color w:val="000000"/>
          <w:sz w:val="24"/>
          <w:szCs w:val="24"/>
        </w:rPr>
        <w:t xml:space="preserve">16.2. </w:t>
      </w:r>
      <w:r>
        <w:rPr>
          <w:rFonts w:cs="Times New Roman" w:ascii="Arial" w:hAnsi="Arial"/>
          <w:color w:val="000000"/>
          <w:sz w:val="24"/>
          <w:szCs w:val="24"/>
        </w:rPr>
        <w:t>A sanção estabelecida no item 16.1.3, conforme o caso, é facultada a defesa do interessado no respectivo processo, no prazo de dez dias da abertura de vista, podendo a reabilitação ser requerida após dois anos de sua aplicação.</w:t>
      </w:r>
    </w:p>
    <w:p>
      <w:pPr>
        <w:pStyle w:val="Textbody"/>
        <w:spacing w:lineRule="auto" w:line="276" w:before="0" w:after="0"/>
        <w:jc w:val="both"/>
        <w:rPr>
          <w:rFonts w:ascii="Arial" w:hAnsi="Arial" w:cs="Times New Roman"/>
          <w:color w:val="000000"/>
          <w:sz w:val="24"/>
          <w:szCs w:val="24"/>
        </w:rPr>
      </w:pPr>
      <w:r>
        <w:rPr>
          <w:rFonts w:cs="Times New Roman" w:ascii="Arial" w:hAnsi="Arial"/>
          <w:color w:val="000000"/>
          <w:sz w:val="24"/>
          <w:szCs w:val="24"/>
        </w:rPr>
      </w:r>
    </w:p>
    <w:p>
      <w:pPr>
        <w:pStyle w:val="Standard"/>
        <w:spacing w:lineRule="auto" w:line="276"/>
        <w:jc w:val="both"/>
        <w:rPr>
          <w:rFonts w:ascii="Arial" w:hAnsi="Arial"/>
          <w:sz w:val="24"/>
          <w:szCs w:val="24"/>
        </w:rPr>
      </w:pPr>
      <w:r>
        <w:rPr>
          <w:rFonts w:cs="Times New Roman" w:ascii="Arial" w:hAnsi="Arial"/>
          <w:b/>
          <w:bCs/>
          <w:sz w:val="24"/>
          <w:szCs w:val="24"/>
        </w:rPr>
        <w:t>17. DA IMPUGNAÇÃO AO EDITAL</w:t>
      </w:r>
    </w:p>
    <w:p>
      <w:pPr>
        <w:pStyle w:val="Standard"/>
        <w:spacing w:lineRule="auto" w:line="276"/>
        <w:jc w:val="both"/>
        <w:rPr>
          <w:rFonts w:ascii="Arial" w:hAnsi="Arial"/>
          <w:sz w:val="24"/>
          <w:szCs w:val="24"/>
        </w:rPr>
      </w:pPr>
      <w:r>
        <w:rPr>
          <w:rFonts w:cs="Times New Roman" w:ascii="Arial" w:hAnsi="Arial"/>
          <w:b/>
          <w:bCs/>
          <w:sz w:val="24"/>
          <w:szCs w:val="24"/>
        </w:rPr>
        <w:t xml:space="preserve">17.1. </w:t>
      </w:r>
      <w:r>
        <w:rPr>
          <w:rFonts w:cs="Times New Roman" w:ascii="Arial" w:hAnsi="Arial"/>
          <w:sz w:val="24"/>
          <w:szCs w:val="24"/>
        </w:rPr>
        <w:t xml:space="preserve">Qualquer cidadão ou pessoa jurídica é parte legítima para impugnar edital de chamamento público para celebração de parceria por irregularidade na aplicação da Lei nº 13.019/2014 e suas alterações, devendo protocolar o pedido </w:t>
      </w:r>
      <w:r>
        <w:rPr>
          <w:rFonts w:cs="Times New Roman" w:ascii="Arial" w:hAnsi="Arial"/>
          <w:color w:val="000000"/>
          <w:sz w:val="24"/>
          <w:szCs w:val="24"/>
        </w:rPr>
        <w:t xml:space="preserve">até cinco dias úteis antes da data de inscrição de projetos, devendo a Procuradoria-Geral, juntamente com a </w:t>
      </w:r>
      <w:r>
        <w:rPr>
          <w:rFonts w:eastAsia="Arial" w:cs="Times New Roman" w:ascii="Arial" w:hAnsi="Arial"/>
          <w:color w:val="000000"/>
          <w:sz w:val="24"/>
          <w:szCs w:val="24"/>
        </w:rPr>
        <w:t>Comissão de Legislação e Diretoria do CMDPI</w:t>
      </w:r>
      <w:r>
        <w:rPr>
          <w:rFonts w:cs="Times New Roman" w:ascii="Arial" w:hAnsi="Arial"/>
          <w:color w:val="000000"/>
          <w:sz w:val="24"/>
          <w:szCs w:val="24"/>
        </w:rPr>
        <w:t xml:space="preserve"> julgar e responder a impugnação até  dois dias antes desta data.</w:t>
      </w:r>
    </w:p>
    <w:p>
      <w:pPr>
        <w:pStyle w:val="Standard"/>
        <w:spacing w:lineRule="auto" w:line="276"/>
        <w:jc w:val="both"/>
        <w:rPr>
          <w:rFonts w:ascii="Arial" w:hAnsi="Arial"/>
          <w:sz w:val="24"/>
          <w:szCs w:val="24"/>
        </w:rPr>
      </w:pPr>
      <w:r>
        <w:rPr>
          <w:rFonts w:cs="Times New Roman" w:ascii="Arial" w:hAnsi="Arial"/>
          <w:b/>
          <w:bCs/>
          <w:sz w:val="24"/>
          <w:szCs w:val="24"/>
        </w:rPr>
        <w:t xml:space="preserve">17.2. </w:t>
      </w:r>
      <w:r>
        <w:rPr>
          <w:rFonts w:cs="Times New Roman" w:ascii="Arial" w:hAnsi="Arial"/>
          <w:sz w:val="24"/>
          <w:szCs w:val="24"/>
        </w:rPr>
        <w:t>Se a impugnação for provida pela Administração Pública, o edital de chamamento público deverá ser retificado na parte pertinente, republicado na forma original, com respeito a todos os prazos estabelecidos.</w:t>
      </w:r>
    </w:p>
    <w:p>
      <w:pPr>
        <w:pStyle w:val="Standard"/>
        <w:spacing w:lineRule="auto" w:line="276"/>
        <w:jc w:val="both"/>
        <w:rPr>
          <w:rFonts w:ascii="Arial" w:hAnsi="Arial"/>
          <w:sz w:val="24"/>
          <w:szCs w:val="24"/>
        </w:rPr>
      </w:pPr>
      <w:r>
        <w:rPr>
          <w:rFonts w:cs="Times New Roman" w:ascii="Arial" w:hAnsi="Arial"/>
          <w:b/>
          <w:bCs/>
          <w:sz w:val="24"/>
          <w:szCs w:val="24"/>
        </w:rPr>
        <w:t xml:space="preserve">17.3. </w:t>
      </w:r>
      <w:r>
        <w:rPr>
          <w:rFonts w:cs="Times New Roman" w:ascii="Arial" w:hAnsi="Arial"/>
          <w:sz w:val="24"/>
          <w:szCs w:val="24"/>
        </w:rPr>
        <w:t>A impugnação feita tempestivamente por organização da sociedade civil não a impedirá de participar do chamamento público, caso a decisão da Administração Pública não tenha sido adotada no prazo previsto no item 17.1.</w:t>
      </w:r>
    </w:p>
    <w:p>
      <w:pPr>
        <w:pStyle w:val="Standard"/>
        <w:spacing w:lineRule="auto" w:line="276"/>
        <w:jc w:val="both"/>
        <w:rPr>
          <w:rFonts w:ascii="Arial" w:hAnsi="Arial" w:cs="Times New Roman"/>
          <w:sz w:val="24"/>
          <w:szCs w:val="24"/>
        </w:rPr>
      </w:pPr>
      <w:r>
        <w:rPr>
          <w:rFonts w:cs="Times New Roman" w:ascii="Arial" w:hAnsi="Arial"/>
          <w:sz w:val="24"/>
          <w:szCs w:val="24"/>
        </w:rPr>
      </w:r>
    </w:p>
    <w:p>
      <w:pPr>
        <w:pStyle w:val="Standard"/>
        <w:spacing w:lineRule="auto" w:line="276"/>
        <w:jc w:val="both"/>
        <w:rPr>
          <w:rFonts w:ascii="Arial" w:hAnsi="Arial"/>
          <w:sz w:val="24"/>
          <w:szCs w:val="24"/>
        </w:rPr>
      </w:pPr>
      <w:r>
        <w:rPr>
          <w:rFonts w:cs="Times New Roman" w:ascii="Arial" w:hAnsi="Arial"/>
          <w:b/>
          <w:bCs/>
          <w:sz w:val="24"/>
          <w:szCs w:val="24"/>
        </w:rPr>
        <w:t>18. DISPOSIÇÕES GERAIS</w:t>
      </w:r>
    </w:p>
    <w:p>
      <w:pPr>
        <w:pStyle w:val="Standard"/>
        <w:spacing w:lineRule="auto" w:line="276"/>
        <w:jc w:val="both"/>
        <w:rPr>
          <w:rFonts w:ascii="Arial" w:hAnsi="Arial"/>
          <w:sz w:val="24"/>
          <w:szCs w:val="24"/>
        </w:rPr>
      </w:pPr>
      <w:r>
        <w:rPr>
          <w:rFonts w:cs="Times New Roman" w:ascii="Arial" w:hAnsi="Arial"/>
          <w:b/>
          <w:bCs/>
          <w:sz w:val="24"/>
          <w:szCs w:val="24"/>
        </w:rPr>
        <w:t>18.1.</w:t>
      </w:r>
      <w:r>
        <w:rPr>
          <w:rFonts w:cs="Times New Roman" w:ascii="Arial" w:hAnsi="Arial"/>
          <w:sz w:val="24"/>
          <w:szCs w:val="24"/>
        </w:rPr>
        <w:t xml:space="preserve"> Este edital deverá ser lido e interpretado na íntegra, e após apresentação da documentação e da proposta não serão aceitas alegações de desconhecimento ou discordância de seus termos, assim como seus anexos.</w:t>
      </w:r>
    </w:p>
    <w:p>
      <w:pPr>
        <w:pStyle w:val="Standard"/>
        <w:spacing w:lineRule="auto" w:line="276"/>
        <w:jc w:val="both"/>
        <w:rPr>
          <w:rFonts w:ascii="Arial" w:hAnsi="Arial"/>
          <w:sz w:val="24"/>
          <w:szCs w:val="24"/>
        </w:rPr>
      </w:pPr>
      <w:r>
        <w:rPr>
          <w:rFonts w:cs="Times New Roman" w:ascii="Arial" w:hAnsi="Arial"/>
          <w:b/>
          <w:bCs/>
          <w:sz w:val="24"/>
          <w:szCs w:val="24"/>
        </w:rPr>
        <w:t xml:space="preserve">18.2. </w:t>
      </w:r>
      <w:r>
        <w:rPr>
          <w:rFonts w:cs="Times New Roman" w:ascii="Arial" w:hAnsi="Arial"/>
          <w:sz w:val="24"/>
          <w:szCs w:val="24"/>
        </w:rPr>
        <w:t>O presente chamamento poderá ser revogado por razões de interesse público, ou anulado, em todo ou em parte, por ilegalidade de ofício ou por provocação de terceiros, mediante parecer escrito e devidamente comprovado.</w:t>
      </w:r>
    </w:p>
    <w:p>
      <w:pPr>
        <w:pStyle w:val="Standard"/>
        <w:spacing w:lineRule="auto" w:line="276"/>
        <w:jc w:val="both"/>
        <w:rPr>
          <w:rFonts w:ascii="Arial" w:hAnsi="Arial"/>
          <w:sz w:val="24"/>
          <w:szCs w:val="24"/>
        </w:rPr>
      </w:pPr>
      <w:r>
        <w:rPr>
          <w:rFonts w:cs="Times New Roman" w:ascii="Arial" w:hAnsi="Arial"/>
          <w:b/>
          <w:bCs/>
          <w:sz w:val="24"/>
          <w:szCs w:val="24"/>
        </w:rPr>
        <w:t>18.3.</w:t>
      </w:r>
      <w:r>
        <w:rPr>
          <w:rFonts w:cs="Times New Roman" w:ascii="Arial" w:hAnsi="Arial"/>
          <w:sz w:val="24"/>
          <w:szCs w:val="24"/>
        </w:rPr>
        <w:t xml:space="preserve"> Informações complementares que visam obter maiores esclarecimentos sobre o presente chamamento serão prestados pela </w:t>
      </w:r>
      <w:r>
        <w:rPr>
          <w:rFonts w:cs="Times New Roman" w:ascii="Arial" w:hAnsi="Arial"/>
          <w:color w:val="000000"/>
          <w:sz w:val="24"/>
          <w:szCs w:val="24"/>
        </w:rPr>
        <w:t>C</w:t>
      </w:r>
      <w:r>
        <w:rPr>
          <w:rFonts w:eastAsia="Arial" w:cs="Times New Roman" w:ascii="Arial" w:hAnsi="Arial"/>
          <w:sz w:val="24"/>
          <w:szCs w:val="24"/>
        </w:rPr>
        <w:t xml:space="preserve">omissão de </w:t>
      </w:r>
      <w:r>
        <w:rPr>
          <w:rFonts w:eastAsia="Arial" w:cs="Times New Roman" w:ascii="Arial" w:hAnsi="Arial"/>
          <w:color w:val="000000"/>
          <w:sz w:val="24"/>
          <w:szCs w:val="24"/>
        </w:rPr>
        <w:t>P</w:t>
      </w:r>
      <w:r>
        <w:rPr>
          <w:rFonts w:eastAsia="Arial" w:cs="Times New Roman" w:ascii="Arial" w:hAnsi="Arial"/>
          <w:sz w:val="24"/>
          <w:szCs w:val="24"/>
        </w:rPr>
        <w:t xml:space="preserve">rojetos e </w:t>
      </w:r>
      <w:r>
        <w:rPr>
          <w:rFonts w:eastAsia="Arial" w:cs="Times New Roman" w:ascii="Arial" w:hAnsi="Arial"/>
          <w:color w:val="000000"/>
          <w:sz w:val="24"/>
          <w:szCs w:val="24"/>
        </w:rPr>
        <w:t>D</w:t>
      </w:r>
      <w:r>
        <w:rPr>
          <w:rFonts w:eastAsia="Arial" w:cs="Times New Roman" w:ascii="Arial" w:hAnsi="Arial"/>
          <w:sz w:val="24"/>
          <w:szCs w:val="24"/>
        </w:rPr>
        <w:t>iretoria do CMDPI.</w:t>
      </w:r>
    </w:p>
    <w:p>
      <w:pPr>
        <w:pStyle w:val="Standard"/>
        <w:spacing w:lineRule="auto" w:line="276"/>
        <w:jc w:val="both"/>
        <w:rPr>
          <w:rFonts w:ascii="Arial" w:hAnsi="Arial" w:eastAsia="Arial" w:cs="Times New Roman"/>
          <w:sz w:val="24"/>
          <w:szCs w:val="24"/>
        </w:rPr>
      </w:pPr>
      <w:r>
        <w:rPr>
          <w:rFonts w:eastAsia="Arial" w:cs="Times New Roman" w:ascii="Arial" w:hAnsi="Arial"/>
          <w:sz w:val="24"/>
          <w:szCs w:val="24"/>
        </w:rPr>
      </w:r>
    </w:p>
    <w:p>
      <w:pPr>
        <w:pStyle w:val="Standard"/>
        <w:spacing w:lineRule="auto" w:line="276"/>
        <w:jc w:val="both"/>
        <w:rPr>
          <w:rFonts w:ascii="Arial" w:hAnsi="Arial" w:eastAsia="Arial" w:cs="Times New Roman"/>
          <w:sz w:val="24"/>
          <w:szCs w:val="24"/>
        </w:rPr>
      </w:pPr>
      <w:r>
        <w:rPr>
          <w:rFonts w:eastAsia="Arial" w:cs="Times New Roman" w:ascii="Arial" w:hAnsi="Arial"/>
          <w:sz w:val="24"/>
          <w:szCs w:val="24"/>
        </w:rPr>
      </w:r>
    </w:p>
    <w:p>
      <w:pPr>
        <w:pStyle w:val="Standard"/>
        <w:spacing w:lineRule="auto" w:line="276"/>
        <w:jc w:val="both"/>
        <w:rPr>
          <w:rFonts w:ascii="Arial" w:hAnsi="Arial"/>
          <w:sz w:val="24"/>
          <w:szCs w:val="24"/>
        </w:rPr>
      </w:pPr>
      <w:r>
        <w:rPr>
          <w:rFonts w:eastAsia="Arial" w:cs="Times New Roman" w:ascii="Arial" w:hAnsi="Arial"/>
          <w:b/>
          <w:bCs/>
          <w:sz w:val="24"/>
          <w:szCs w:val="24"/>
        </w:rPr>
        <w:t>19.DOS ANEXOS</w:t>
      </w:r>
    </w:p>
    <w:p>
      <w:pPr>
        <w:pStyle w:val="Standard"/>
        <w:spacing w:lineRule="auto" w:line="276"/>
        <w:jc w:val="both"/>
        <w:rPr>
          <w:rFonts w:ascii="Arial" w:hAnsi="Arial"/>
          <w:sz w:val="24"/>
          <w:szCs w:val="24"/>
        </w:rPr>
      </w:pPr>
      <w:r>
        <w:rPr>
          <w:rFonts w:eastAsia="Arial" w:cs="Times New Roman" w:ascii="Arial" w:hAnsi="Arial"/>
          <w:sz w:val="24"/>
          <w:szCs w:val="24"/>
        </w:rPr>
        <w:t>Fazem parte integrante deste edital:</w:t>
      </w:r>
    </w:p>
    <w:p>
      <w:pPr>
        <w:pStyle w:val="Standard"/>
        <w:numPr>
          <w:ilvl w:val="0"/>
          <w:numId w:val="1"/>
        </w:numPr>
        <w:bidi w:val="0"/>
        <w:jc w:val="left"/>
        <w:rPr>
          <w:rFonts w:ascii="Arial" w:hAnsi="Arial"/>
          <w:sz w:val="24"/>
          <w:szCs w:val="24"/>
        </w:rPr>
      </w:pPr>
      <w:r>
        <w:rPr>
          <w:rFonts w:eastAsia="Arial" w:cs="Arial" w:ascii="Arial" w:hAnsi="Arial"/>
          <w:sz w:val="24"/>
          <w:szCs w:val="24"/>
        </w:rPr>
        <w:t>Declarações</w:t>
      </w:r>
    </w:p>
    <w:p>
      <w:pPr>
        <w:pStyle w:val="Standard"/>
        <w:numPr>
          <w:ilvl w:val="0"/>
          <w:numId w:val="1"/>
        </w:numPr>
        <w:bidi w:val="0"/>
        <w:jc w:val="left"/>
        <w:rPr>
          <w:rFonts w:ascii="Arial" w:hAnsi="Arial"/>
          <w:sz w:val="24"/>
          <w:szCs w:val="24"/>
        </w:rPr>
      </w:pPr>
      <w:r>
        <w:rPr>
          <w:rFonts w:eastAsia="Arial" w:cs="Arial" w:ascii="Arial" w:hAnsi="Arial"/>
          <w:sz w:val="24"/>
          <w:szCs w:val="24"/>
        </w:rPr>
        <w:t>Plano de Trabalho</w:t>
      </w:r>
    </w:p>
    <w:p>
      <w:pPr>
        <w:pStyle w:val="Standard"/>
        <w:numPr>
          <w:ilvl w:val="0"/>
          <w:numId w:val="1"/>
        </w:numPr>
        <w:bidi w:val="0"/>
        <w:jc w:val="left"/>
        <w:rPr>
          <w:rFonts w:ascii="Arial" w:hAnsi="Arial"/>
          <w:sz w:val="24"/>
          <w:szCs w:val="24"/>
        </w:rPr>
      </w:pPr>
      <w:r>
        <w:rPr>
          <w:rFonts w:eastAsia="Arial" w:cs="Arial" w:ascii="Arial" w:hAnsi="Arial"/>
          <w:sz w:val="24"/>
          <w:szCs w:val="24"/>
        </w:rPr>
        <w:t>Projeto Técnico</w:t>
      </w:r>
    </w:p>
    <w:p>
      <w:pPr>
        <w:pStyle w:val="Standard"/>
        <w:numPr>
          <w:ilvl w:val="0"/>
          <w:numId w:val="1"/>
        </w:numPr>
        <w:bidi w:val="0"/>
        <w:jc w:val="left"/>
        <w:rPr>
          <w:rFonts w:ascii="Arial" w:hAnsi="Arial"/>
          <w:sz w:val="24"/>
          <w:szCs w:val="24"/>
        </w:rPr>
      </w:pPr>
      <w:r>
        <w:rPr>
          <w:rFonts w:eastAsia="Arial" w:cs="Arial" w:ascii="Arial" w:hAnsi="Arial"/>
          <w:sz w:val="24"/>
          <w:szCs w:val="24"/>
        </w:rPr>
        <w:t xml:space="preserve">Reformas e Construções </w:t>
      </w:r>
    </w:p>
    <w:p>
      <w:pPr>
        <w:pStyle w:val="Standard"/>
        <w:numPr>
          <w:ilvl w:val="0"/>
          <w:numId w:val="1"/>
        </w:numPr>
        <w:bidi w:val="0"/>
        <w:jc w:val="left"/>
        <w:rPr>
          <w:rFonts w:ascii="Arial" w:hAnsi="Arial"/>
          <w:sz w:val="24"/>
          <w:szCs w:val="24"/>
        </w:rPr>
      </w:pPr>
      <w:r>
        <w:rPr>
          <w:rFonts w:eastAsia="Arial" w:cs="Arial" w:ascii="Arial" w:hAnsi="Arial"/>
          <w:sz w:val="24"/>
          <w:szCs w:val="24"/>
        </w:rPr>
        <w:t>Formulário para Recurso</w:t>
      </w:r>
    </w:p>
    <w:p>
      <w:pPr>
        <w:pStyle w:val="Standard"/>
        <w:spacing w:lineRule="auto" w:line="276"/>
        <w:jc w:val="both"/>
        <w:rPr>
          <w:rFonts w:ascii="Arial" w:hAnsi="Arial" w:eastAsia="Arial" w:cs="Times New Roman"/>
          <w:sz w:val="24"/>
          <w:szCs w:val="24"/>
          <w:highlight w:val="red"/>
        </w:rPr>
      </w:pPr>
      <w:r>
        <w:rPr>
          <w:rFonts w:eastAsia="Arial" w:cs="Times New Roman" w:ascii="Arial" w:hAnsi="Arial"/>
          <w:sz w:val="24"/>
          <w:szCs w:val="24"/>
          <w:highlight w:val="red"/>
        </w:rPr>
      </w:r>
    </w:p>
    <w:p>
      <w:pPr>
        <w:pStyle w:val="Standard"/>
        <w:spacing w:lineRule="auto" w:line="276"/>
        <w:jc w:val="both"/>
        <w:rPr>
          <w:rFonts w:ascii="Arial" w:hAnsi="Arial"/>
          <w:sz w:val="24"/>
          <w:szCs w:val="24"/>
        </w:rPr>
      </w:pPr>
      <w:r>
        <w:rPr>
          <w:rFonts w:ascii="Arial" w:hAnsi="Arial"/>
          <w:sz w:val="24"/>
          <w:szCs w:val="24"/>
        </w:rPr>
      </w:r>
      <w:bookmarkStart w:id="0" w:name="_Hlk143241715"/>
      <w:bookmarkStart w:id="1" w:name="_Hlk143241715"/>
      <w:bookmarkEnd w:id="1"/>
    </w:p>
    <w:p>
      <w:pPr>
        <w:pStyle w:val="Standard"/>
        <w:spacing w:lineRule="auto" w:line="276"/>
        <w:jc w:val="both"/>
        <w:rPr>
          <w:rFonts w:ascii="Arial" w:hAnsi="Arial" w:eastAsia="Arial" w:cs="Times New Roman"/>
          <w:sz w:val="24"/>
          <w:szCs w:val="24"/>
        </w:rPr>
      </w:pPr>
      <w:r>
        <w:rPr>
          <w:rFonts w:eastAsia="Arial" w:cs="Times New Roman" w:ascii="Arial" w:hAnsi="Arial"/>
          <w:sz w:val="24"/>
          <w:szCs w:val="24"/>
        </w:rPr>
      </w:r>
    </w:p>
    <w:p>
      <w:pPr>
        <w:pStyle w:val="Standard"/>
        <w:spacing w:lineRule="auto" w:line="276"/>
        <w:jc w:val="right"/>
        <w:rPr>
          <w:rFonts w:ascii="Arial" w:hAnsi="Arial"/>
          <w:sz w:val="24"/>
          <w:szCs w:val="24"/>
        </w:rPr>
      </w:pPr>
      <w:r>
        <w:rPr>
          <w:rFonts w:eastAsia="Arial" w:cs="Times New Roman" w:ascii="Arial" w:hAnsi="Arial"/>
          <w:sz w:val="24"/>
          <w:szCs w:val="24"/>
          <w:shd w:fill="auto" w:val="clear"/>
        </w:rPr>
        <w:t>Santa Cruz do Sul, 14 de agosto de 2025</w:t>
      </w:r>
      <w:r>
        <w:rPr>
          <w:rFonts w:eastAsia="Arial" w:cs="Times New Roman" w:ascii="Arial" w:hAnsi="Arial"/>
          <w:color w:val="FF0000"/>
          <w:sz w:val="24"/>
          <w:szCs w:val="24"/>
          <w:shd w:fill="auto" w:val="clear"/>
        </w:rPr>
        <w:t>.</w:t>
      </w:r>
    </w:p>
    <w:p>
      <w:pPr>
        <w:pStyle w:val="Standard"/>
        <w:spacing w:lineRule="auto" w:line="276"/>
        <w:jc w:val="right"/>
        <w:rPr>
          <w:rFonts w:ascii="Arial" w:hAnsi="Arial" w:eastAsia="Arial" w:cs="Times New Roman"/>
          <w:color w:val="000000"/>
          <w:sz w:val="24"/>
          <w:szCs w:val="24"/>
        </w:rPr>
      </w:pPr>
      <w:r>
        <w:rPr>
          <w:rFonts w:eastAsia="Arial" w:cs="Times New Roman" w:ascii="Arial" w:hAnsi="Arial"/>
          <w:color w:val="000000"/>
          <w:sz w:val="24"/>
          <w:szCs w:val="24"/>
        </w:rPr>
      </w:r>
    </w:p>
    <w:p>
      <w:pPr>
        <w:pStyle w:val="Standard"/>
        <w:spacing w:lineRule="auto" w:line="276"/>
        <w:jc w:val="right"/>
        <w:rPr>
          <w:rFonts w:ascii="Arial" w:hAnsi="Arial" w:eastAsia="Arial" w:cs="Times New Roman"/>
          <w:color w:val="000000"/>
          <w:sz w:val="24"/>
          <w:szCs w:val="24"/>
        </w:rPr>
      </w:pPr>
      <w:r>
        <w:rPr>
          <w:rFonts w:eastAsia="Arial" w:cs="Times New Roman" w:ascii="Arial" w:hAnsi="Arial"/>
          <w:color w:val="000000"/>
          <w:sz w:val="24"/>
          <w:szCs w:val="24"/>
        </w:rPr>
      </w:r>
    </w:p>
    <w:p>
      <w:pPr>
        <w:pStyle w:val="Standard"/>
        <w:spacing w:lineRule="auto" w:line="276"/>
        <w:jc w:val="right"/>
        <w:rPr>
          <w:rFonts w:ascii="Arial" w:hAnsi="Arial" w:eastAsia="Arial" w:cs="Times New Roman"/>
          <w:color w:val="000000"/>
          <w:sz w:val="24"/>
          <w:szCs w:val="24"/>
        </w:rPr>
      </w:pPr>
      <w:r>
        <w:rPr>
          <w:rFonts w:eastAsia="Arial" w:cs="Times New Roman" w:ascii="Arial" w:hAnsi="Arial"/>
          <w:color w:val="000000"/>
          <w:sz w:val="24"/>
          <w:szCs w:val="24"/>
        </w:rPr>
      </w:r>
    </w:p>
    <w:p>
      <w:pPr>
        <w:pStyle w:val="Standard"/>
        <w:spacing w:lineRule="auto" w:line="276"/>
        <w:jc w:val="right"/>
        <w:rPr>
          <w:rFonts w:ascii="Arial" w:hAnsi="Arial" w:eastAsia="Arial" w:cs="Times New Roman"/>
          <w:color w:val="000000"/>
          <w:sz w:val="24"/>
          <w:szCs w:val="24"/>
        </w:rPr>
      </w:pPr>
      <w:r>
        <w:rPr>
          <w:rFonts w:eastAsia="Arial" w:cs="Times New Roman" w:ascii="Arial" w:hAnsi="Arial"/>
          <w:color w:val="000000"/>
          <w:sz w:val="24"/>
          <w:szCs w:val="24"/>
        </w:rPr>
      </w:r>
    </w:p>
    <w:p>
      <w:pPr>
        <w:pStyle w:val="Standard"/>
        <w:spacing w:lineRule="auto" w:line="276"/>
        <w:jc w:val="center"/>
        <w:rPr>
          <w:rFonts w:ascii="Arial" w:hAnsi="Arial" w:cs="Times New Roman"/>
          <w:sz w:val="24"/>
          <w:szCs w:val="24"/>
        </w:rPr>
      </w:pPr>
      <w:r>
        <w:rPr>
          <w:rFonts w:cs="Times New Roman" w:ascii="Arial" w:hAnsi="Arial"/>
          <w:sz w:val="24"/>
          <w:szCs w:val="24"/>
        </w:rPr>
      </w:r>
    </w:p>
    <w:p>
      <w:pPr>
        <w:pStyle w:val="Standard"/>
        <w:spacing w:lineRule="auto" w:line="276"/>
        <w:jc w:val="center"/>
        <w:rPr>
          <w:rFonts w:ascii="Arial" w:hAnsi="Arial"/>
          <w:sz w:val="24"/>
          <w:szCs w:val="24"/>
        </w:rPr>
      </w:pPr>
      <w:r>
        <w:rPr>
          <w:rFonts w:cs="Times New Roman" w:ascii="Arial" w:hAnsi="Arial"/>
          <w:b/>
          <w:bCs/>
          <w:sz w:val="24"/>
          <w:szCs w:val="24"/>
        </w:rPr>
        <w:t>Sergio Ivan Moraes</w:t>
      </w:r>
    </w:p>
    <w:p>
      <w:pPr>
        <w:pStyle w:val="Standard"/>
        <w:spacing w:lineRule="auto" w:line="276"/>
        <w:jc w:val="center"/>
        <w:rPr>
          <w:rFonts w:ascii="Arial" w:hAnsi="Arial"/>
          <w:sz w:val="24"/>
          <w:szCs w:val="24"/>
        </w:rPr>
      </w:pPr>
      <w:r>
        <w:rPr>
          <w:rFonts w:eastAsia="Arial" w:cs="Times New Roman" w:ascii="Arial" w:hAnsi="Arial"/>
          <w:b/>
          <w:bCs/>
          <w:sz w:val="24"/>
          <w:szCs w:val="24"/>
        </w:rPr>
        <w:t>Prefeito Municipal</w:t>
      </w:r>
    </w:p>
    <w:p>
      <w:pPr>
        <w:pStyle w:val="Standard"/>
        <w:spacing w:lineRule="auto" w:line="276"/>
        <w:jc w:val="both"/>
        <w:rPr>
          <w:rFonts w:ascii="Arial" w:hAnsi="Arial" w:eastAsia="Arial" w:cs="Times New Roman"/>
          <w:b/>
          <w:b/>
          <w:bCs/>
          <w:sz w:val="24"/>
          <w:szCs w:val="24"/>
        </w:rPr>
      </w:pPr>
      <w:r>
        <w:rPr>
          <w:rFonts w:eastAsia="Arial" w:cs="Times New Roman" w:ascii="Arial" w:hAnsi="Arial"/>
          <w:b/>
          <w:bCs/>
          <w:sz w:val="24"/>
          <w:szCs w:val="24"/>
        </w:rPr>
      </w:r>
    </w:p>
    <w:p>
      <w:pPr>
        <w:pStyle w:val="Standard"/>
        <w:spacing w:lineRule="auto" w:line="276"/>
        <w:jc w:val="both"/>
        <w:rPr>
          <w:rFonts w:ascii="Arial" w:hAnsi="Arial" w:eastAsia="Arial" w:cs="Times New Roman"/>
          <w:b/>
          <w:b/>
          <w:bCs/>
          <w:sz w:val="24"/>
          <w:szCs w:val="24"/>
        </w:rPr>
      </w:pPr>
      <w:r>
        <w:rPr>
          <w:rFonts w:eastAsia="Arial" w:cs="Times New Roman" w:ascii="Arial" w:hAnsi="Arial"/>
          <w:b/>
          <w:bCs/>
          <w:sz w:val="24"/>
          <w:szCs w:val="24"/>
        </w:rPr>
      </w:r>
    </w:p>
    <w:p>
      <w:pPr>
        <w:pStyle w:val="Standard"/>
        <w:spacing w:lineRule="auto" w:line="276"/>
        <w:jc w:val="both"/>
        <w:rPr>
          <w:rFonts w:ascii="Arial" w:hAnsi="Arial" w:eastAsia="Arial" w:cs="Times New Roman"/>
          <w:b/>
          <w:b/>
          <w:bCs/>
          <w:sz w:val="24"/>
          <w:szCs w:val="24"/>
        </w:rPr>
      </w:pPr>
      <w:r>
        <w:rPr>
          <w:rFonts w:eastAsia="Arial" w:cs="Times New Roman" w:ascii="Arial" w:hAnsi="Arial"/>
          <w:b/>
          <w:bCs/>
          <w:sz w:val="24"/>
          <w:szCs w:val="24"/>
        </w:rPr>
      </w:r>
    </w:p>
    <w:p>
      <w:pPr>
        <w:pStyle w:val="Standard"/>
        <w:jc w:val="both"/>
        <w:rPr>
          <w:rFonts w:ascii="Arial" w:hAnsi="Arial" w:eastAsia="Arial" w:cs="Times New Roman"/>
          <w:b/>
          <w:b/>
          <w:bCs/>
          <w:sz w:val="24"/>
          <w:szCs w:val="24"/>
        </w:rPr>
      </w:pPr>
      <w:r>
        <w:rPr>
          <w:rFonts w:eastAsia="Arial" w:cs="Times New Roman" w:ascii="Arial" w:hAnsi="Arial"/>
          <w:b/>
          <w:bCs/>
          <w:sz w:val="24"/>
          <w:szCs w:val="24"/>
        </w:rPr>
      </w:r>
    </w:p>
    <w:p>
      <w:pPr>
        <w:pStyle w:val="Standard"/>
        <w:jc w:val="both"/>
        <w:rPr>
          <w:rFonts w:ascii="Arial" w:hAnsi="Arial" w:eastAsia="Arial" w:cs="Times New Roman"/>
          <w:b/>
          <w:b/>
          <w:bCs/>
          <w:sz w:val="24"/>
          <w:szCs w:val="24"/>
        </w:rPr>
      </w:pPr>
      <w:r>
        <w:rPr>
          <w:rFonts w:eastAsia="Arial" w:cs="Times New Roman" w:ascii="Arial" w:hAnsi="Arial"/>
          <w:b/>
          <w:bCs/>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Standard"/>
        <w:jc w:val="both"/>
        <w:rPr>
          <w:rFonts w:ascii="Arial" w:hAnsi="Arial"/>
          <w:sz w:val="24"/>
          <w:szCs w:val="24"/>
        </w:rPr>
      </w:pPr>
      <w:r>
        <w:rPr>
          <w:rFonts w:ascii="Arial" w:hAnsi="Arial"/>
          <w:b/>
          <w:bCs/>
          <w:sz w:val="24"/>
          <w:szCs w:val="24"/>
          <w:u w:val="single"/>
          <w:lang w:eastAsia="ar-SA"/>
        </w:rPr>
        <w:t>Lista de Documentação para entidades governamentais:</w:t>
      </w:r>
    </w:p>
    <w:p>
      <w:pPr>
        <w:pStyle w:val="Standard"/>
        <w:jc w:val="both"/>
        <w:rPr>
          <w:rFonts w:ascii="Arial" w:hAnsi="Arial"/>
          <w:b/>
          <w:b/>
          <w:bCs/>
          <w:sz w:val="24"/>
          <w:szCs w:val="24"/>
          <w:u w:val="single"/>
          <w:lang w:eastAsia="ar-SA"/>
        </w:rPr>
      </w:pPr>
      <w:r>
        <w:rPr>
          <w:rFonts w:ascii="Arial" w:hAnsi="Arial"/>
          <w:b/>
          <w:bCs/>
          <w:sz w:val="24"/>
          <w:szCs w:val="24"/>
          <w:u w:val="single"/>
          <w:lang w:eastAsia="ar-SA"/>
        </w:rPr>
      </w:r>
    </w:p>
    <w:p>
      <w:pPr>
        <w:pStyle w:val="Standard"/>
        <w:jc w:val="both"/>
        <w:rPr/>
      </w:pPr>
      <w:r>
        <w:rPr>
          <w:rStyle w:val="Fontepargpadro"/>
          <w:rFonts w:ascii="Arial" w:hAnsi="Arial"/>
          <w:sz w:val="24"/>
          <w:szCs w:val="24"/>
          <w:lang w:eastAsia="ar-SA"/>
        </w:rPr>
        <w:t xml:space="preserve">1. </w:t>
      </w:r>
      <w:r>
        <w:rPr>
          <w:rStyle w:val="Fontepargpadro"/>
          <w:rFonts w:eastAsia="Arial" w:ascii="Arial" w:hAnsi="Arial"/>
          <w:b w:val="false"/>
          <w:bCs w:val="false"/>
          <w:sz w:val="24"/>
          <w:szCs w:val="24"/>
          <w:lang w:eastAsia="ar-SA"/>
        </w:rPr>
        <w:t xml:space="preserve">Plano de Trabalho (em duas vias) revisado pela Secretaria Administrativa do CMDPI, com necessário envio do referido Plano em documento editável ao e-mail do CMDPI, qual seja </w:t>
      </w:r>
      <w:hyperlink r:id="rId3" w:tgtFrame="_top">
        <w:r>
          <w:rPr>
            <w:rStyle w:val="Fontepargpadro"/>
            <w:rFonts w:eastAsia="Arial" w:ascii="Arial" w:hAnsi="Arial"/>
            <w:b w:val="false"/>
            <w:bCs w:val="false"/>
            <w:sz w:val="24"/>
            <w:szCs w:val="24"/>
            <w:lang w:eastAsia="ar-SA"/>
          </w:rPr>
          <w:t>cmi@santacruz.rs.gov.br</w:t>
        </w:r>
      </w:hyperlink>
      <w:r>
        <w:rPr>
          <w:rStyle w:val="Fontepargpadro"/>
          <w:rFonts w:eastAsia="Arial" w:ascii="Arial" w:hAnsi="Arial"/>
          <w:b w:val="false"/>
          <w:bCs w:val="false"/>
          <w:sz w:val="24"/>
          <w:szCs w:val="24"/>
          <w:lang w:eastAsia="ar-SA"/>
        </w:rPr>
        <w:t xml:space="preserve"> ;</w:t>
      </w:r>
    </w:p>
    <w:p>
      <w:pPr>
        <w:pStyle w:val="Standard"/>
        <w:jc w:val="both"/>
        <w:rPr/>
      </w:pPr>
      <w:r>
        <w:rPr>
          <w:rStyle w:val="Fontepargpadro"/>
          <w:rFonts w:ascii="Arial" w:hAnsi="Arial"/>
          <w:sz w:val="24"/>
          <w:szCs w:val="24"/>
        </w:rPr>
        <w:t xml:space="preserve">2. Projeto </w:t>
      </w:r>
      <w:r>
        <w:rPr>
          <w:rStyle w:val="Fontepargpadro"/>
          <w:rFonts w:ascii="Arial" w:hAnsi="Arial"/>
          <w:color w:val="000000"/>
          <w:sz w:val="24"/>
          <w:szCs w:val="24"/>
        </w:rPr>
        <w:t>t</w:t>
      </w:r>
      <w:r>
        <w:rPr>
          <w:rStyle w:val="Fontepargpadro"/>
          <w:rFonts w:ascii="Arial" w:hAnsi="Arial"/>
          <w:sz w:val="24"/>
          <w:szCs w:val="24"/>
        </w:rPr>
        <w:t>écnico (em duas vias);</w:t>
      </w:r>
    </w:p>
    <w:p>
      <w:pPr>
        <w:pStyle w:val="Standard"/>
        <w:jc w:val="both"/>
        <w:rPr/>
      </w:pPr>
      <w:r>
        <w:rPr>
          <w:rStyle w:val="Fontepargpadro"/>
          <w:rFonts w:ascii="Arial" w:hAnsi="Arial"/>
          <w:sz w:val="24"/>
          <w:szCs w:val="24"/>
        </w:rPr>
        <w:t xml:space="preserve">3. </w:t>
      </w:r>
      <w:r>
        <w:rPr>
          <w:rStyle w:val="Fontepargpadro"/>
          <w:rFonts w:ascii="Arial" w:hAnsi="Arial"/>
          <w:sz w:val="24"/>
          <w:szCs w:val="24"/>
          <w:lang w:eastAsia="ar-SA"/>
        </w:rPr>
        <w:t>Cadastro do órgão ou entidade e dos dirigentes;</w:t>
      </w:r>
    </w:p>
    <w:p>
      <w:pPr>
        <w:pStyle w:val="Standard"/>
        <w:jc w:val="both"/>
        <w:rPr>
          <w:rFonts w:ascii="Arial" w:hAnsi="Arial"/>
          <w:sz w:val="24"/>
          <w:szCs w:val="24"/>
        </w:rPr>
      </w:pPr>
      <w:r>
        <w:rPr>
          <w:rFonts w:ascii="Arial" w:hAnsi="Arial"/>
          <w:sz w:val="24"/>
          <w:szCs w:val="24"/>
          <w:lang w:eastAsia="ar-SA"/>
        </w:rPr>
        <w:t>4. Cópia do CPF e RG do Secretário Municipal;</w:t>
      </w:r>
    </w:p>
    <w:p>
      <w:pPr>
        <w:pStyle w:val="Standard"/>
        <w:jc w:val="both"/>
        <w:rPr>
          <w:rFonts w:ascii="Arial" w:hAnsi="Arial"/>
          <w:sz w:val="24"/>
          <w:szCs w:val="24"/>
        </w:rPr>
      </w:pPr>
      <w:r>
        <w:rPr>
          <w:rFonts w:ascii="Arial" w:hAnsi="Arial"/>
          <w:sz w:val="24"/>
          <w:szCs w:val="24"/>
          <w:lang w:eastAsia="ar-SA"/>
        </w:rPr>
        <w:t>5. Cópia da portaria de nomeação do Secretário Municipal;</w:t>
      </w:r>
    </w:p>
    <w:p>
      <w:pPr>
        <w:pStyle w:val="Standard"/>
        <w:jc w:val="both"/>
        <w:rPr/>
      </w:pPr>
      <w:r>
        <w:rPr>
          <w:rStyle w:val="Fontepargpadro"/>
          <w:rFonts w:ascii="Arial" w:hAnsi="Arial"/>
          <w:sz w:val="24"/>
          <w:szCs w:val="24"/>
          <w:lang w:eastAsia="ar-SA"/>
        </w:rPr>
        <w:t xml:space="preserve">6. Reformas e construções </w:t>
      </w:r>
      <w:bookmarkStart w:id="2" w:name="_GoBack4"/>
      <w:bookmarkEnd w:id="2"/>
      <w:r>
        <w:rPr>
          <w:rStyle w:val="Fontepargpadro"/>
          <w:rFonts w:ascii="Arial" w:hAnsi="Arial"/>
          <w:sz w:val="24"/>
          <w:szCs w:val="24"/>
          <w:lang w:eastAsia="ar-SA"/>
        </w:rPr>
        <w:t>quando for o caso, com aprovação da Secretaria Municipal de Planejamento, Orçamento e Gestão ou o protocolo de encaminhamento.</w:t>
      </w:r>
    </w:p>
    <w:p>
      <w:pPr>
        <w:pStyle w:val="Standard"/>
        <w:jc w:val="both"/>
        <w:rPr>
          <w:rStyle w:val="Fontepargpadro"/>
          <w:rFonts w:ascii="Arial" w:hAnsi="Arial"/>
          <w:sz w:val="24"/>
          <w:szCs w:val="24"/>
        </w:rPr>
      </w:pPr>
      <w:r>
        <w:rPr>
          <w:rFonts w:ascii="Arial" w:hAnsi="Arial"/>
          <w:sz w:val="24"/>
          <w:szCs w:val="24"/>
        </w:rPr>
      </w:r>
    </w:p>
    <w:p>
      <w:pPr>
        <w:pStyle w:val="Standard"/>
        <w:jc w:val="both"/>
        <w:rPr>
          <w:rStyle w:val="Fontepargpadro"/>
          <w:rFonts w:ascii="Arial" w:hAnsi="Arial"/>
          <w:sz w:val="24"/>
          <w:szCs w:val="24"/>
        </w:rPr>
      </w:pPr>
      <w:r>
        <w:rPr>
          <w:rFonts w:ascii="Arial" w:hAnsi="Arial"/>
          <w:sz w:val="24"/>
          <w:szCs w:val="24"/>
        </w:rPr>
      </w:r>
    </w:p>
    <w:p>
      <w:pPr>
        <w:pStyle w:val="Normal"/>
        <w:bidi w:val="0"/>
        <w:jc w:val="center"/>
        <w:rPr>
          <w:rFonts w:ascii="Arial" w:hAnsi="Arial"/>
          <w:sz w:val="24"/>
          <w:szCs w:val="24"/>
        </w:rPr>
      </w:pPr>
      <w:r>
        <w:rPr>
          <w:rFonts w:ascii="Arial" w:hAnsi="Arial"/>
          <w:b/>
          <w:bCs/>
          <w:sz w:val="24"/>
          <w:szCs w:val="24"/>
          <w:u w:val="single"/>
        </w:rPr>
        <w:t xml:space="preserve">Lista de documentação para Entidade Não Governamental: </w:t>
      </w:r>
    </w:p>
    <w:p>
      <w:pPr>
        <w:pStyle w:val="Normal"/>
        <w:bidi w:val="0"/>
        <w:jc w:val="center"/>
        <w:rPr>
          <w:rFonts w:ascii="Arial" w:hAnsi="Arial"/>
          <w:b/>
          <w:b/>
          <w:bCs/>
          <w:sz w:val="24"/>
          <w:szCs w:val="24"/>
          <w:u w:val="none"/>
        </w:rPr>
      </w:pPr>
      <w:r>
        <w:rPr>
          <w:rFonts w:ascii="Arial" w:hAnsi="Arial"/>
          <w:b/>
          <w:bCs/>
          <w:sz w:val="24"/>
          <w:szCs w:val="24"/>
          <w:u w:val="none"/>
        </w:rPr>
      </w:r>
    </w:p>
    <w:p>
      <w:pPr>
        <w:pStyle w:val="Normal"/>
        <w:bidi w:val="0"/>
        <w:jc w:val="left"/>
        <w:rPr>
          <w:rFonts w:ascii="Arial" w:hAnsi="Arial"/>
          <w:sz w:val="24"/>
          <w:szCs w:val="24"/>
        </w:rPr>
      </w:pPr>
      <w:r>
        <w:rPr>
          <w:rFonts w:ascii="Arial" w:hAnsi="Arial"/>
          <w:b/>
          <w:bCs/>
          <w:sz w:val="24"/>
          <w:szCs w:val="24"/>
          <w:u w:val="none"/>
        </w:rPr>
        <w:t>ENTIDADE: _______________________________________________________________</w:t>
      </w:r>
    </w:p>
    <w:p>
      <w:pPr>
        <w:pStyle w:val="Normal"/>
        <w:bidi w:val="0"/>
        <w:jc w:val="left"/>
        <w:rPr>
          <w:rFonts w:ascii="Arial" w:hAnsi="Arial"/>
          <w:b/>
          <w:b/>
          <w:bCs/>
          <w:sz w:val="24"/>
          <w:szCs w:val="24"/>
          <w:u w:val="none"/>
        </w:rPr>
      </w:pPr>
      <w:r>
        <w:rPr>
          <w:rFonts w:ascii="Arial" w:hAnsi="Arial"/>
          <w:b/>
          <w:bCs/>
          <w:sz w:val="24"/>
          <w:szCs w:val="24"/>
          <w:u w:val="none"/>
        </w:rPr>
      </w:r>
    </w:p>
    <w:p>
      <w:pPr>
        <w:pStyle w:val="Normal"/>
        <w:bidi w:val="0"/>
        <w:jc w:val="left"/>
        <w:rPr>
          <w:rFonts w:ascii="Arial" w:hAnsi="Arial"/>
          <w:sz w:val="24"/>
          <w:szCs w:val="24"/>
        </w:rPr>
      </w:pPr>
      <w:r>
        <w:rPr>
          <w:rFonts w:ascii="Arial" w:hAnsi="Arial"/>
          <w:b/>
          <w:bCs/>
          <w:sz w:val="24"/>
          <w:szCs w:val="24"/>
          <w:u w:val="none"/>
        </w:rPr>
        <w:t>PROJETO:   _______________________________________________________________</w:t>
      </w:r>
    </w:p>
    <w:p>
      <w:pPr>
        <w:pStyle w:val="Normal"/>
        <w:jc w:val="both"/>
        <w:rPr/>
      </w:pPr>
      <w:r>
        <w:rPr>
          <w:rStyle w:val="Fontepargpadro"/>
          <w:rFonts w:cs="Times New Roman" w:ascii="Arial" w:hAnsi="Arial"/>
          <w:color w:val="000000"/>
          <w:sz w:val="24"/>
          <w:szCs w:val="24"/>
          <w:u w:val="none"/>
          <w:lang w:eastAsia="ar-SA"/>
        </w:rPr>
        <w:t>(    ) 1. Projeto</w:t>
      </w:r>
      <w:r>
        <w:rPr>
          <w:rStyle w:val="Fontepargpadro"/>
          <w:rFonts w:cs="Times New Roman" w:ascii="Arial" w:hAnsi="Arial"/>
          <w:color w:val="0000FF"/>
          <w:sz w:val="24"/>
          <w:szCs w:val="24"/>
          <w:u w:val="none"/>
          <w:lang w:eastAsia="ar-SA"/>
        </w:rPr>
        <w:t xml:space="preserve"> </w:t>
      </w:r>
      <w:r>
        <w:rPr>
          <w:rStyle w:val="Fontepargpadro"/>
          <w:rFonts w:cs="Times New Roman" w:ascii="Arial" w:hAnsi="Arial"/>
          <w:color w:val="000000"/>
          <w:sz w:val="24"/>
          <w:szCs w:val="24"/>
          <w:u w:val="none"/>
          <w:lang w:eastAsia="ar-SA"/>
        </w:rPr>
        <w:t>técnico (original e cópia);</w:t>
      </w:r>
    </w:p>
    <w:p>
      <w:pPr>
        <w:pStyle w:val="Normal"/>
        <w:jc w:val="both"/>
        <w:rPr/>
      </w:pPr>
      <w:r>
        <w:rPr>
          <w:rStyle w:val="Fontepargpadro"/>
          <w:rFonts w:cs="Times New Roman" w:ascii="Arial" w:hAnsi="Arial"/>
          <w:bCs/>
          <w:sz w:val="24"/>
          <w:szCs w:val="24"/>
        </w:rPr>
        <w:t>(    ) 2. Cópia</w:t>
      </w:r>
      <w:r>
        <w:rPr>
          <w:rStyle w:val="Fontepargpadro"/>
          <w:rFonts w:cs="Times New Roman" w:ascii="Arial" w:hAnsi="Arial"/>
          <w:b/>
          <w:bCs/>
          <w:sz w:val="24"/>
          <w:szCs w:val="24"/>
        </w:rPr>
        <w:t xml:space="preserve"> AUTENTICADA</w:t>
      </w:r>
      <w:r>
        <w:rPr>
          <w:rStyle w:val="Fontepargpadro"/>
          <w:rFonts w:cs="Times New Roman" w:ascii="Arial" w:hAnsi="Arial"/>
          <w:bCs/>
          <w:sz w:val="24"/>
          <w:szCs w:val="24"/>
        </w:rPr>
        <w:t xml:space="preserve"> da Certidão de Existência Jurídica, expedida pelo Cartório de Registro Civil </w:t>
      </w:r>
      <w:r>
        <w:rPr>
          <w:rStyle w:val="Fontepargpadro"/>
          <w:rFonts w:cs="Times New Roman" w:ascii="Arial" w:hAnsi="Arial"/>
          <w:bCs/>
          <w:sz w:val="24"/>
          <w:szCs w:val="24"/>
          <w:u w:val="single"/>
        </w:rPr>
        <w:t>ou</w:t>
      </w:r>
      <w:r>
        <w:rPr>
          <w:rStyle w:val="Fontepargpadro"/>
          <w:rFonts w:cs="Times New Roman" w:ascii="Arial" w:hAnsi="Arial"/>
          <w:bCs/>
          <w:sz w:val="24"/>
          <w:szCs w:val="24"/>
          <w:u w:val="none"/>
        </w:rPr>
        <w:t xml:space="preserve"> cópia do </w:t>
      </w:r>
      <w:r>
        <w:rPr>
          <w:rStyle w:val="Fontepargpadro"/>
          <w:rFonts w:cs="Times New Roman" w:ascii="Arial" w:hAnsi="Arial"/>
          <w:b/>
          <w:bCs/>
          <w:sz w:val="24"/>
          <w:szCs w:val="24"/>
          <w:u w:val="none"/>
        </w:rPr>
        <w:t>Estatuto</w:t>
      </w:r>
      <w:r>
        <w:rPr>
          <w:rStyle w:val="Fontepargpadro"/>
          <w:rFonts w:cs="Times New Roman" w:ascii="Arial" w:hAnsi="Arial"/>
          <w:bCs/>
          <w:sz w:val="24"/>
          <w:szCs w:val="24"/>
          <w:u w:val="none"/>
        </w:rPr>
        <w:t xml:space="preserve"> registrado e de eventuais alterações </w:t>
      </w:r>
      <w:r>
        <w:rPr>
          <w:rStyle w:val="Fontepargpadro"/>
          <w:rFonts w:cs="Times New Roman" w:ascii="Arial" w:hAnsi="Arial"/>
          <w:bCs/>
          <w:sz w:val="24"/>
          <w:szCs w:val="24"/>
          <w:u w:val="single"/>
        </w:rPr>
        <w:t>ou</w:t>
      </w:r>
      <w:r>
        <w:rPr>
          <w:rStyle w:val="Fontepargpadro"/>
          <w:rFonts w:cs="Times New Roman" w:ascii="Arial" w:hAnsi="Arial"/>
          <w:bCs/>
          <w:sz w:val="24"/>
          <w:szCs w:val="24"/>
          <w:u w:val="none"/>
        </w:rPr>
        <w:t>, tratando-se de Sociedade Cooperativa, Certidão Simplicada emitida por Junta Comercial</w:t>
      </w:r>
    </w:p>
    <w:p>
      <w:pPr>
        <w:pStyle w:val="Normal"/>
        <w:jc w:val="both"/>
        <w:rPr/>
      </w:pPr>
      <w:r>
        <w:rPr>
          <w:rStyle w:val="Fontepargpadro"/>
          <w:rFonts w:cs="Times New Roman" w:ascii="Arial" w:hAnsi="Arial"/>
          <w:bCs/>
          <w:sz w:val="24"/>
          <w:szCs w:val="24"/>
        </w:rPr>
        <w:t>(   ) 3. Cópia</w:t>
      </w:r>
      <w:r>
        <w:rPr>
          <w:rStyle w:val="Fontepargpadro"/>
          <w:rFonts w:cs="Times New Roman" w:ascii="Arial" w:hAnsi="Arial"/>
          <w:b/>
          <w:bCs/>
          <w:sz w:val="24"/>
          <w:szCs w:val="24"/>
        </w:rPr>
        <w:t xml:space="preserve"> AUTENTICADA</w:t>
      </w:r>
      <w:r>
        <w:rPr>
          <w:rStyle w:val="Fontepargpadro"/>
          <w:rFonts w:cs="Times New Roman" w:ascii="Arial" w:hAnsi="Arial"/>
          <w:sz w:val="24"/>
          <w:szCs w:val="24"/>
        </w:rPr>
        <w:t xml:space="preserve"> da </w:t>
      </w:r>
      <w:r>
        <w:rPr>
          <w:rStyle w:val="Fontepargpadro"/>
          <w:rFonts w:cs="Times New Roman" w:ascii="Arial" w:hAnsi="Arial"/>
          <w:b/>
          <w:bCs/>
          <w:sz w:val="24"/>
          <w:szCs w:val="24"/>
        </w:rPr>
        <w:t>Ata</w:t>
      </w:r>
      <w:r>
        <w:rPr>
          <w:rStyle w:val="Fontepargpadro"/>
          <w:rFonts w:cs="Times New Roman" w:ascii="Arial" w:hAnsi="Arial"/>
          <w:sz w:val="24"/>
          <w:szCs w:val="24"/>
        </w:rPr>
        <w:t xml:space="preserve"> de eleição da diretoria em exercício (a</w:t>
      </w:r>
      <w:r>
        <w:rPr>
          <w:rStyle w:val="Fontepargpadro"/>
          <w:rFonts w:cs="Times New Roman" w:ascii="Arial" w:hAnsi="Arial"/>
          <w:bCs/>
          <w:sz w:val="24"/>
          <w:szCs w:val="24"/>
        </w:rPr>
        <w:t xml:space="preserve"> autenticação poderá ser obtida através de apresentação do documento original, juntamente com cópia, ao servidor da secretaria do COMDICA);</w:t>
      </w:r>
    </w:p>
    <w:p>
      <w:pPr>
        <w:pStyle w:val="Normal"/>
        <w:jc w:val="both"/>
        <w:rPr/>
      </w:pPr>
      <w:r>
        <w:rPr>
          <w:rStyle w:val="Fontepargpadro"/>
          <w:rFonts w:cs="Times New Roman" w:ascii="Arial" w:hAnsi="Arial"/>
          <w:bCs/>
          <w:sz w:val="24"/>
          <w:szCs w:val="24"/>
        </w:rPr>
        <w:t xml:space="preserve">(    ) 4. </w:t>
      </w:r>
      <w:r>
        <w:rPr>
          <w:rStyle w:val="Fontepargpadro"/>
          <w:rFonts w:cs="Times New Roman" w:ascii="Arial" w:hAnsi="Arial"/>
          <w:sz w:val="24"/>
          <w:szCs w:val="24"/>
        </w:rPr>
        <w:t>Cadastro Nacional de Pessoa Jurídica - CNPJ;</w:t>
      </w:r>
    </w:p>
    <w:p>
      <w:pPr>
        <w:pStyle w:val="Normal"/>
        <w:jc w:val="both"/>
        <w:rPr/>
      </w:pPr>
      <w:r>
        <w:rPr>
          <w:rStyle w:val="Fontepargpadro"/>
          <w:rFonts w:cs="Times New Roman" w:ascii="Arial" w:hAnsi="Arial"/>
          <w:color w:val="000000"/>
          <w:sz w:val="24"/>
          <w:szCs w:val="24"/>
        </w:rPr>
        <w:t>(    ) 5. Cópia do CPF e RG do representante</w:t>
      </w:r>
      <w:r>
        <w:rPr>
          <w:rStyle w:val="Fontepargpadro"/>
          <w:rFonts w:cs="Times New Roman" w:ascii="Arial" w:hAnsi="Arial"/>
          <w:color w:val="0000FF"/>
          <w:sz w:val="24"/>
          <w:szCs w:val="24"/>
        </w:rPr>
        <w:t xml:space="preserve"> </w:t>
      </w:r>
      <w:r>
        <w:rPr>
          <w:rStyle w:val="Fontepargpadro"/>
          <w:rFonts w:cs="Times New Roman" w:ascii="Arial" w:hAnsi="Arial"/>
          <w:color w:val="000000"/>
          <w:sz w:val="24"/>
          <w:szCs w:val="24"/>
        </w:rPr>
        <w:t>legal da entidade;</w:t>
      </w:r>
    </w:p>
    <w:p>
      <w:pPr>
        <w:pStyle w:val="Normal"/>
        <w:jc w:val="both"/>
        <w:rPr>
          <w:rFonts w:ascii="Arial" w:hAnsi="Arial"/>
          <w:sz w:val="24"/>
          <w:szCs w:val="24"/>
        </w:rPr>
      </w:pPr>
      <w:r>
        <w:rPr>
          <w:rFonts w:cs="Times New Roman" w:ascii="Arial" w:hAnsi="Arial"/>
          <w:sz w:val="24"/>
          <w:szCs w:val="24"/>
        </w:rPr>
        <w:t>(    ) 6. Prova de Regularidade com a Fazenda Federal, abrangendo as contribuições sociais;</w:t>
      </w:r>
    </w:p>
    <w:p>
      <w:pPr>
        <w:pStyle w:val="Normal"/>
        <w:jc w:val="both"/>
        <w:rPr>
          <w:rFonts w:ascii="Arial" w:hAnsi="Arial"/>
          <w:sz w:val="24"/>
          <w:szCs w:val="24"/>
        </w:rPr>
      </w:pPr>
      <w:r>
        <w:rPr>
          <w:rFonts w:cs="Times New Roman" w:ascii="Arial" w:hAnsi="Arial"/>
          <w:sz w:val="24"/>
          <w:szCs w:val="24"/>
        </w:rPr>
        <w:t>(    ) 7. Prova de Regularidade com a Fazenda Estadual;</w:t>
      </w:r>
    </w:p>
    <w:p>
      <w:pPr>
        <w:pStyle w:val="Normal"/>
        <w:jc w:val="both"/>
        <w:rPr>
          <w:rFonts w:ascii="Arial" w:hAnsi="Arial"/>
          <w:sz w:val="24"/>
          <w:szCs w:val="24"/>
        </w:rPr>
      </w:pPr>
      <w:r>
        <w:rPr>
          <w:rFonts w:cs="Times New Roman" w:ascii="Arial" w:hAnsi="Arial"/>
          <w:sz w:val="24"/>
          <w:szCs w:val="24"/>
        </w:rPr>
        <w:t>(    ) 8. Prova de Regularidade com a Fazenda Municipal;</w:t>
      </w:r>
    </w:p>
    <w:p>
      <w:pPr>
        <w:pStyle w:val="Normal"/>
        <w:jc w:val="both"/>
        <w:rPr>
          <w:rFonts w:ascii="Arial" w:hAnsi="Arial"/>
          <w:sz w:val="24"/>
          <w:szCs w:val="24"/>
        </w:rPr>
      </w:pPr>
      <w:r>
        <w:rPr>
          <w:rFonts w:cs="Times New Roman" w:ascii="Arial" w:hAnsi="Arial"/>
          <w:sz w:val="24"/>
          <w:szCs w:val="24"/>
        </w:rPr>
        <w:t>(    ) 9. Prova de Regularidade relativa ao Fundo de Garantia por Tempo de Serviço (FGTS);</w:t>
      </w:r>
    </w:p>
    <w:p>
      <w:pPr>
        <w:pStyle w:val="Normal"/>
        <w:jc w:val="both"/>
        <w:rPr/>
      </w:pPr>
      <w:r>
        <w:rPr>
          <w:rStyle w:val="Fontepargpadro"/>
          <w:rFonts w:cs="Times New Roman" w:ascii="Arial" w:hAnsi="Arial"/>
          <w:sz w:val="24"/>
          <w:szCs w:val="24"/>
        </w:rPr>
        <w:t>(   ) 10. Prova de inexistência de débitos inadimplidos perante a Justiça do Trabalho, mediante a apresentação de certidão negativa, nos termos do Título VII - A da Consolidação das</w:t>
      </w:r>
      <w:r>
        <w:rPr>
          <w:rStyle w:val="Fontepargpadro"/>
          <w:rFonts w:cs="Times New Roman" w:ascii="Arial" w:hAnsi="Arial"/>
          <w:color w:val="0000FF"/>
          <w:sz w:val="24"/>
          <w:szCs w:val="24"/>
        </w:rPr>
        <w:t xml:space="preserve"> </w:t>
      </w:r>
      <w:r>
        <w:rPr>
          <w:rStyle w:val="Fontepargpadro"/>
          <w:rFonts w:cs="Times New Roman" w:ascii="Arial" w:hAnsi="Arial"/>
          <w:color w:val="000000"/>
          <w:sz w:val="24"/>
          <w:szCs w:val="24"/>
        </w:rPr>
        <w:t>L</w:t>
      </w:r>
      <w:r>
        <w:rPr>
          <w:rStyle w:val="Fontepargpadro"/>
          <w:rFonts w:cs="Times New Roman" w:ascii="Arial" w:hAnsi="Arial"/>
          <w:sz w:val="24"/>
          <w:szCs w:val="24"/>
        </w:rPr>
        <w:t>eis do Trabalho, aprovada pelo Decreto Lei nº 5452, de 1º de maio de 1943 (CNDT);</w:t>
      </w:r>
    </w:p>
    <w:p>
      <w:pPr>
        <w:pStyle w:val="Normal"/>
        <w:jc w:val="both"/>
        <w:rPr/>
      </w:pPr>
      <w:r>
        <w:rPr>
          <w:rStyle w:val="Fontepargpadro"/>
          <w:rFonts w:cs="Times New Roman" w:ascii="Arial" w:hAnsi="Arial"/>
          <w:sz w:val="24"/>
          <w:szCs w:val="24"/>
        </w:rPr>
        <w:t xml:space="preserve">(   ) 11. </w:t>
      </w:r>
      <w:r>
        <w:rPr>
          <w:rStyle w:val="Fontepargpadro"/>
          <w:rFonts w:cs="Times New Roman" w:ascii="Arial" w:hAnsi="Arial"/>
          <w:b/>
          <w:bCs/>
          <w:sz w:val="24"/>
          <w:szCs w:val="24"/>
        </w:rPr>
        <w:t>Anexo I –</w:t>
      </w:r>
      <w:r>
        <w:rPr>
          <w:rStyle w:val="Fontepargpadro"/>
          <w:rFonts w:cs="Times New Roman" w:ascii="Arial" w:hAnsi="Arial"/>
          <w:b w:val="false"/>
          <w:bCs w:val="false"/>
          <w:sz w:val="24"/>
          <w:szCs w:val="24"/>
        </w:rPr>
        <w:t xml:space="preserve"> Ficha de Inscrição</w:t>
      </w:r>
    </w:p>
    <w:p>
      <w:pPr>
        <w:pStyle w:val="Normal"/>
        <w:jc w:val="both"/>
        <w:rPr/>
      </w:pPr>
      <w:r>
        <w:rPr>
          <w:rStyle w:val="Fontepargpadro"/>
          <w:rFonts w:cs="Times New Roman" w:ascii="Arial" w:hAnsi="Arial"/>
          <w:sz w:val="24"/>
          <w:szCs w:val="24"/>
        </w:rPr>
        <w:t xml:space="preserve">(   ) 12. </w:t>
      </w:r>
      <w:r>
        <w:rPr>
          <w:rStyle w:val="Fontepargpadro"/>
          <w:rFonts w:cs="Times New Roman" w:ascii="Arial" w:hAnsi="Arial"/>
          <w:b/>
          <w:bCs/>
          <w:sz w:val="24"/>
          <w:szCs w:val="24"/>
        </w:rPr>
        <w:t>Anexo II</w:t>
      </w:r>
      <w:r>
        <w:rPr>
          <w:rStyle w:val="Fontepargpadro"/>
          <w:rFonts w:cs="Times New Roman" w:ascii="Arial" w:hAnsi="Arial"/>
          <w:sz w:val="24"/>
          <w:szCs w:val="24"/>
        </w:rPr>
        <w:t xml:space="preserve"> - Declaração contendo o nome de todos os dirigentes e </w:t>
      </w:r>
      <w:r>
        <w:rPr>
          <w:rStyle w:val="Fontepargpadro"/>
          <w:rFonts w:cs="Times New Roman" w:ascii="Arial" w:hAnsi="Arial"/>
          <w:color w:val="000000"/>
          <w:sz w:val="24"/>
          <w:szCs w:val="24"/>
        </w:rPr>
        <w:t>c</w:t>
      </w:r>
      <w:r>
        <w:rPr>
          <w:rStyle w:val="Fontepargpadro"/>
          <w:rFonts w:cs="Times New Roman" w:ascii="Arial" w:hAnsi="Arial"/>
          <w:sz w:val="24"/>
          <w:szCs w:val="24"/>
        </w:rPr>
        <w:t>onselheiros da organização da sociedade civil, com CPF e período de atuação;</w:t>
      </w:r>
    </w:p>
    <w:p>
      <w:pPr>
        <w:pStyle w:val="Normal"/>
        <w:jc w:val="both"/>
        <w:rPr/>
      </w:pPr>
      <w:r>
        <w:rPr>
          <w:rFonts w:cs="Times New Roman" w:ascii="Arial" w:hAnsi="Arial"/>
          <w:sz w:val="24"/>
          <w:szCs w:val="24"/>
        </w:rPr>
        <w:t xml:space="preserve">(   ) 13. </w:t>
      </w:r>
      <w:r>
        <w:rPr>
          <w:rStyle w:val="Fontepargpadro"/>
          <w:rFonts w:cs="Times New Roman" w:ascii="Arial" w:hAnsi="Arial"/>
          <w:b/>
          <w:bCs/>
          <w:sz w:val="24"/>
          <w:szCs w:val="24"/>
        </w:rPr>
        <w:t>Anexo III</w:t>
      </w:r>
      <w:r>
        <w:rPr>
          <w:rStyle w:val="Fontepargpadro"/>
          <w:rFonts w:cs="Times New Roman" w:ascii="Arial" w:hAnsi="Arial"/>
          <w:sz w:val="24"/>
          <w:szCs w:val="24"/>
        </w:rPr>
        <w:t xml:space="preserve"> - Declaração</w:t>
      </w:r>
      <w:r>
        <w:rPr>
          <w:rFonts w:cs="Times New Roman" w:ascii="Arial" w:hAnsi="Arial"/>
          <w:sz w:val="24"/>
          <w:szCs w:val="24"/>
        </w:rPr>
        <w:t xml:space="preserve"> contendo o nome do contador responsável pela organização da sociedade civil e respectiva cópia da certidão de regularidade do Conselho Regional de Contabilidade;</w:t>
      </w:r>
    </w:p>
    <w:p>
      <w:pPr>
        <w:pStyle w:val="Normal"/>
        <w:jc w:val="both"/>
        <w:rPr/>
      </w:pPr>
      <w:r>
        <w:rPr>
          <w:rStyle w:val="Fontepargpadro"/>
          <w:rFonts w:cs="Times New Roman" w:ascii="Arial" w:hAnsi="Arial"/>
          <w:sz w:val="24"/>
          <w:szCs w:val="24"/>
        </w:rPr>
        <w:t xml:space="preserve">(  ) 14. </w:t>
      </w:r>
      <w:r>
        <w:rPr>
          <w:rStyle w:val="Fontepargpadro"/>
          <w:rFonts w:cs="Times New Roman" w:ascii="Arial" w:hAnsi="Arial"/>
          <w:b/>
          <w:bCs/>
          <w:sz w:val="24"/>
          <w:szCs w:val="24"/>
        </w:rPr>
        <w:t>Anexo IV</w:t>
      </w:r>
      <w:r>
        <w:rPr>
          <w:rStyle w:val="Fontepargpadro"/>
          <w:rFonts w:cs="Times New Roman" w:ascii="Arial" w:hAnsi="Arial"/>
          <w:sz w:val="24"/>
          <w:szCs w:val="24"/>
        </w:rPr>
        <w:t xml:space="preserve"> - Declaração contendo o nome do gestor responsável pelo controle administrativo, financeiro e de execução de parcerias (pessoa que executa/aplica diretamente o projeto – não é o presidente/dirigente ), com cópia do documento de identificação (RG e CPF);</w:t>
      </w:r>
    </w:p>
    <w:p>
      <w:pPr>
        <w:pStyle w:val="Normal"/>
        <w:jc w:val="both"/>
        <w:rPr/>
      </w:pPr>
      <w:r>
        <w:rPr>
          <w:rStyle w:val="Fontepargpadro"/>
          <w:rFonts w:cs="Times New Roman" w:ascii="Arial" w:hAnsi="Arial"/>
          <w:sz w:val="24"/>
          <w:szCs w:val="24"/>
        </w:rPr>
        <w:t xml:space="preserve">(   ) 15. </w:t>
      </w:r>
      <w:r>
        <w:rPr>
          <w:rStyle w:val="Fontepargpadro"/>
          <w:rFonts w:cs="Times New Roman" w:ascii="Arial" w:hAnsi="Arial"/>
          <w:b/>
          <w:bCs/>
          <w:sz w:val="24"/>
          <w:szCs w:val="24"/>
        </w:rPr>
        <w:t>Anexo V</w:t>
      </w:r>
      <w:r>
        <w:rPr>
          <w:rStyle w:val="Fontepargpadro"/>
          <w:rFonts w:cs="Times New Roman" w:ascii="Arial" w:hAnsi="Arial"/>
          <w:sz w:val="24"/>
          <w:szCs w:val="24"/>
        </w:rPr>
        <w:t xml:space="preserve"> - Declaração de capacidade administrativa, técnica e gerencial para a execução do plano de trabalho e aplicação da receita;</w:t>
      </w:r>
    </w:p>
    <w:p>
      <w:pPr>
        <w:pStyle w:val="Normal"/>
        <w:jc w:val="both"/>
        <w:rPr/>
      </w:pPr>
      <w:r>
        <w:rPr>
          <w:rStyle w:val="Fontepargpadro"/>
          <w:rFonts w:cs="Times New Roman" w:ascii="Arial" w:hAnsi="Arial"/>
          <w:sz w:val="24"/>
          <w:szCs w:val="24"/>
        </w:rPr>
        <w:t xml:space="preserve">(  ) 16. </w:t>
      </w:r>
      <w:r>
        <w:rPr>
          <w:rStyle w:val="Fontepargpadro"/>
          <w:rFonts w:cs="Times New Roman" w:ascii="Arial" w:hAnsi="Arial"/>
          <w:b/>
          <w:bCs/>
          <w:sz w:val="24"/>
          <w:szCs w:val="24"/>
        </w:rPr>
        <w:t>Anexo VI</w:t>
      </w:r>
      <w:r>
        <w:rPr>
          <w:rStyle w:val="Fontepargpadro"/>
          <w:rFonts w:cs="Times New Roman" w:ascii="Arial" w:hAnsi="Arial"/>
          <w:sz w:val="24"/>
          <w:szCs w:val="24"/>
        </w:rPr>
        <w:t xml:space="preserve"> - Declaração de que os dirigentes da organização da sociedade civil não são agentes políticos;</w:t>
      </w:r>
    </w:p>
    <w:p>
      <w:pPr>
        <w:pStyle w:val="Normal"/>
        <w:jc w:val="both"/>
        <w:rPr/>
      </w:pPr>
      <w:r>
        <w:rPr>
          <w:rStyle w:val="Fontepargpadro"/>
          <w:rFonts w:cs="Times New Roman" w:ascii="Arial" w:hAnsi="Arial"/>
          <w:sz w:val="24"/>
          <w:szCs w:val="24"/>
        </w:rPr>
        <w:t xml:space="preserve">(   ) 17. </w:t>
      </w:r>
      <w:r>
        <w:rPr>
          <w:rStyle w:val="Fontepargpadro"/>
          <w:rFonts w:cs="Times New Roman" w:ascii="Arial" w:hAnsi="Arial"/>
          <w:b/>
          <w:bCs/>
          <w:sz w:val="24"/>
          <w:szCs w:val="24"/>
        </w:rPr>
        <w:t>Anexo VII</w:t>
      </w:r>
      <w:r>
        <w:rPr>
          <w:rStyle w:val="Fontepargpadro"/>
          <w:rFonts w:cs="Times New Roman" w:ascii="Arial" w:hAnsi="Arial"/>
          <w:sz w:val="24"/>
          <w:szCs w:val="24"/>
        </w:rPr>
        <w:t xml:space="preserve"> - Declaração de atendimento a Lei Federal nº 12.527/2011;</w:t>
      </w:r>
    </w:p>
    <w:p>
      <w:pPr>
        <w:pStyle w:val="Normal"/>
        <w:jc w:val="both"/>
        <w:rPr/>
      </w:pPr>
      <w:r>
        <w:rPr>
          <w:rStyle w:val="Fontepargpadro"/>
          <w:rFonts w:cs="Times New Roman" w:ascii="Arial" w:hAnsi="Arial"/>
          <w:sz w:val="24"/>
          <w:szCs w:val="24"/>
        </w:rPr>
        <w:t xml:space="preserve">(   ) 18. </w:t>
      </w:r>
      <w:r>
        <w:rPr>
          <w:rStyle w:val="Fontepargpadro"/>
          <w:rFonts w:cs="Times New Roman" w:ascii="Arial" w:hAnsi="Arial"/>
          <w:b/>
          <w:bCs/>
          <w:sz w:val="24"/>
          <w:szCs w:val="24"/>
        </w:rPr>
        <w:t>Anexo VIII</w:t>
      </w:r>
      <w:r>
        <w:rPr>
          <w:rStyle w:val="Fontepargpadro"/>
          <w:rFonts w:cs="Times New Roman" w:ascii="Arial" w:hAnsi="Arial"/>
          <w:sz w:val="24"/>
          <w:szCs w:val="24"/>
        </w:rPr>
        <w:t xml:space="preserve"> - </w:t>
      </w:r>
      <w:r>
        <w:rPr>
          <w:rStyle w:val="Fontepargpadro"/>
          <w:rFonts w:cs="Times New Roman" w:ascii="Arial" w:hAnsi="Arial"/>
          <w:sz w:val="24"/>
          <w:szCs w:val="24"/>
          <w:u w:val="none"/>
        </w:rPr>
        <w:t>Declaração de Adimplência com o Poder Público</w:t>
      </w:r>
    </w:p>
    <w:p>
      <w:pPr>
        <w:pStyle w:val="Normal"/>
        <w:jc w:val="both"/>
        <w:rPr/>
      </w:pPr>
      <w:r>
        <w:rPr>
          <w:rStyle w:val="Fontepargpadro"/>
          <w:rFonts w:cs="Times New Roman" w:ascii="Arial" w:hAnsi="Arial"/>
          <w:sz w:val="24"/>
          <w:szCs w:val="24"/>
          <w:u w:val="none"/>
        </w:rPr>
        <w:t xml:space="preserve">(   ) 19. </w:t>
      </w:r>
      <w:r>
        <w:rPr>
          <w:rStyle w:val="Fontepargpadro"/>
          <w:rFonts w:cs="Times New Roman" w:ascii="Arial" w:hAnsi="Arial"/>
          <w:b/>
          <w:bCs/>
          <w:sz w:val="24"/>
          <w:szCs w:val="24"/>
          <w:u w:val="none"/>
        </w:rPr>
        <w:t>Anexo IX</w:t>
      </w:r>
      <w:r>
        <w:rPr>
          <w:rStyle w:val="Fontepargpadro"/>
          <w:rFonts w:cs="Times New Roman" w:ascii="Arial" w:hAnsi="Arial"/>
          <w:sz w:val="24"/>
          <w:szCs w:val="24"/>
          <w:u w:val="none"/>
        </w:rPr>
        <w:t xml:space="preserve"> - Declaração de Início de Atividades e Atendimento aos art. 33 e 34, da Lei Federal n° 13.019/2014</w:t>
      </w:r>
    </w:p>
    <w:p>
      <w:pPr>
        <w:pStyle w:val="Normal"/>
        <w:jc w:val="both"/>
        <w:rPr/>
      </w:pPr>
      <w:r>
        <w:rPr>
          <w:rStyle w:val="Fontepargpadro"/>
          <w:rFonts w:cs="Times New Roman" w:ascii="Arial" w:hAnsi="Arial"/>
          <w:sz w:val="24"/>
          <w:szCs w:val="24"/>
          <w:u w:val="none"/>
        </w:rPr>
        <w:t xml:space="preserve">(   ) 20. </w:t>
      </w:r>
      <w:r>
        <w:rPr>
          <w:rStyle w:val="Fontepargpadro"/>
          <w:rFonts w:cs="Times New Roman" w:ascii="Arial" w:hAnsi="Arial"/>
          <w:b/>
          <w:bCs/>
          <w:sz w:val="24"/>
          <w:szCs w:val="24"/>
          <w:u w:val="none"/>
        </w:rPr>
        <w:t>Anexo X</w:t>
      </w:r>
      <w:r>
        <w:rPr>
          <w:rStyle w:val="Fontepargpadro"/>
          <w:rFonts w:cs="Times New Roman" w:ascii="Arial" w:hAnsi="Arial"/>
          <w:sz w:val="24"/>
          <w:szCs w:val="24"/>
          <w:u w:val="none"/>
        </w:rPr>
        <w:t xml:space="preserve"> – Declaração de Prestação de Contas</w:t>
      </w:r>
    </w:p>
    <w:p>
      <w:pPr>
        <w:pStyle w:val="Normal"/>
        <w:jc w:val="both"/>
        <w:rPr/>
      </w:pPr>
      <w:r>
        <w:rPr>
          <w:rStyle w:val="Fontepargpadro"/>
          <w:rFonts w:cs="Times New Roman" w:ascii="Arial" w:hAnsi="Arial"/>
          <w:sz w:val="24"/>
          <w:szCs w:val="24"/>
          <w:u w:val="none"/>
        </w:rPr>
        <w:t xml:space="preserve">(   ) 21. </w:t>
      </w:r>
      <w:r>
        <w:rPr>
          <w:rStyle w:val="Fontepargpadro"/>
          <w:rFonts w:cs="Times New Roman" w:ascii="Arial" w:hAnsi="Arial"/>
          <w:b/>
          <w:bCs/>
          <w:sz w:val="24"/>
          <w:szCs w:val="24"/>
          <w:u w:val="none"/>
        </w:rPr>
        <w:t xml:space="preserve">Anexo XI – </w:t>
      </w:r>
      <w:r>
        <w:rPr>
          <w:rStyle w:val="Fontepargpadro"/>
          <w:rFonts w:cs="Times New Roman" w:ascii="Arial" w:hAnsi="Arial"/>
          <w:b w:val="false"/>
          <w:bCs w:val="false"/>
          <w:sz w:val="24"/>
          <w:szCs w:val="24"/>
          <w:u w:val="none"/>
        </w:rPr>
        <w:t>Declaração de Regular Funcionamento</w:t>
      </w:r>
    </w:p>
    <w:p>
      <w:pPr>
        <w:pStyle w:val="Normal"/>
        <w:jc w:val="both"/>
        <w:rPr/>
      </w:pPr>
      <w:r>
        <w:rPr>
          <w:rStyle w:val="Fontepargpadro"/>
          <w:rFonts w:cs="Times New Roman" w:ascii="Arial" w:hAnsi="Arial"/>
          <w:sz w:val="24"/>
          <w:szCs w:val="24"/>
          <w:u w:val="none"/>
        </w:rPr>
        <w:t xml:space="preserve">(   ) 22. </w:t>
      </w:r>
      <w:r>
        <w:rPr>
          <w:rStyle w:val="Fontepargpadro"/>
          <w:rFonts w:cs="Times New Roman" w:ascii="Arial" w:hAnsi="Arial"/>
          <w:b/>
          <w:bCs/>
          <w:sz w:val="24"/>
          <w:szCs w:val="24"/>
          <w:u w:val="none"/>
        </w:rPr>
        <w:t xml:space="preserve">Anexo XII – </w:t>
      </w:r>
      <w:r>
        <w:rPr>
          <w:rStyle w:val="Fontepargpadro"/>
          <w:rFonts w:cs="Times New Roman" w:ascii="Arial" w:hAnsi="Arial"/>
          <w:b w:val="false"/>
          <w:bCs w:val="false"/>
          <w:sz w:val="24"/>
          <w:szCs w:val="24"/>
          <w:u w:val="none"/>
        </w:rPr>
        <w:t xml:space="preserve">Plano de Trabalho (em duas vias) </w:t>
      </w:r>
      <w:r>
        <w:rPr>
          <w:rStyle w:val="Fontepargpadro"/>
          <w:rFonts w:cs="Times New Roman" w:ascii="Arial" w:hAnsi="Arial"/>
          <w:b/>
          <w:bCs/>
          <w:sz w:val="24"/>
          <w:szCs w:val="24"/>
          <w:u w:val="none"/>
        </w:rPr>
        <w:t xml:space="preserve">aprovado pela Secretaria do CMDPI </w:t>
      </w:r>
      <w:r>
        <w:rPr>
          <w:rStyle w:val="Fontepargpadro"/>
          <w:rFonts w:cs="Times New Roman" w:ascii="Arial" w:hAnsi="Arial"/>
          <w:b w:val="false"/>
          <w:bCs w:val="false"/>
          <w:sz w:val="24"/>
          <w:szCs w:val="24"/>
          <w:u w:val="none"/>
        </w:rPr>
        <w:t>(enviar também, o Plano de Trabalho em arquivo editável por e-mail)</w:t>
      </w:r>
    </w:p>
    <w:p>
      <w:pPr>
        <w:pStyle w:val="Normal"/>
        <w:jc w:val="both"/>
        <w:rPr/>
      </w:pPr>
      <w:r>
        <w:rPr>
          <w:rStyle w:val="Fontepargpadro"/>
          <w:rFonts w:cs="Times New Roman" w:ascii="Arial" w:hAnsi="Arial"/>
          <w:sz w:val="24"/>
          <w:szCs w:val="24"/>
        </w:rPr>
        <w:t xml:space="preserve">(  ) 23. </w:t>
      </w:r>
      <w:r>
        <w:rPr>
          <w:rStyle w:val="Fontepargpadro"/>
          <w:rFonts w:cs="Times New Roman" w:ascii="Arial" w:hAnsi="Arial"/>
          <w:b/>
          <w:bCs/>
          <w:sz w:val="24"/>
          <w:szCs w:val="24"/>
        </w:rPr>
        <w:t>Anexo XIII</w:t>
      </w:r>
      <w:r>
        <w:rPr>
          <w:rStyle w:val="Fontepargpadro"/>
          <w:rFonts w:cs="Times New Roman" w:ascii="Arial" w:hAnsi="Arial"/>
          <w:sz w:val="24"/>
          <w:szCs w:val="24"/>
        </w:rPr>
        <w:t xml:space="preserve"> - Declaração de abertura de conta - corrente específica (conta oficial – BB, CEF ou Banrisul);</w:t>
      </w:r>
    </w:p>
    <w:p>
      <w:pPr>
        <w:pStyle w:val="Normal"/>
        <w:jc w:val="both"/>
        <w:rPr/>
      </w:pPr>
      <w:r>
        <w:rPr>
          <w:rStyle w:val="Fontepargpadro"/>
          <w:rFonts w:cs="Times New Roman" w:ascii="Arial" w:hAnsi="Arial"/>
          <w:sz w:val="24"/>
          <w:szCs w:val="24"/>
        </w:rPr>
        <w:t>(   ) 24. Declaração de não contratação de parentes e empresas;</w:t>
      </w:r>
    </w:p>
    <w:p>
      <w:pPr>
        <w:pStyle w:val="Normal"/>
        <w:jc w:val="both"/>
        <w:rPr/>
      </w:pPr>
      <w:r>
        <w:rPr>
          <w:rFonts w:cs="Times New Roman" w:ascii="Arial" w:hAnsi="Arial"/>
          <w:sz w:val="24"/>
          <w:szCs w:val="24"/>
        </w:rPr>
        <w:t xml:space="preserve">(   ) 25. </w:t>
      </w:r>
      <w:r>
        <w:rPr>
          <w:rFonts w:cs="Times New Roman" w:ascii="Arial" w:hAnsi="Arial"/>
          <w:sz w:val="24"/>
          <w:szCs w:val="24"/>
        </w:rPr>
        <w:t>Declaração de R</w:t>
      </w:r>
      <w:r>
        <w:rPr>
          <w:rStyle w:val="Fontepargpadro"/>
          <w:rFonts w:cs="Times New Roman" w:ascii="Arial" w:hAnsi="Arial"/>
          <w:sz w:val="24"/>
          <w:szCs w:val="24"/>
        </w:rPr>
        <w:t>eformas e construções quando for o caso, com aprovação da Secretaria Municipal de Planejamento, Orçamento e Gestão ou o protocolo de encaminhamento;</w:t>
      </w:r>
    </w:p>
    <w:p>
      <w:pPr>
        <w:pStyle w:val="Normal"/>
        <w:jc w:val="both"/>
        <w:rPr/>
      </w:pPr>
      <w:r>
        <w:rPr>
          <w:rStyle w:val="Fontepargpadro"/>
          <w:rFonts w:cs="Times New Roman" w:ascii="Arial" w:hAnsi="Arial"/>
          <w:sz w:val="24"/>
          <w:szCs w:val="24"/>
        </w:rPr>
        <w:t>(   ) 26. Comprovação de que a Organização da Sociedade Civil funciona no endereço por ela declarado (conta de consumo ou contrato de locação)</w:t>
      </w:r>
    </w:p>
    <w:p>
      <w:pPr>
        <w:pStyle w:val="Normal"/>
        <w:jc w:val="both"/>
        <w:rPr/>
      </w:pPr>
      <w:r>
        <w:rPr>
          <w:rStyle w:val="Fontepargpadro"/>
          <w:rFonts w:cs="Times New Roman" w:ascii="Arial" w:hAnsi="Arial"/>
          <w:sz w:val="24"/>
          <w:szCs w:val="24"/>
        </w:rPr>
        <w:t>(     ) 27. Cadastro da Entidade e dos Dirigentes (em duas vias).</w:t>
      </w:r>
    </w:p>
    <w:p>
      <w:pPr>
        <w:pStyle w:val="Normal"/>
        <w:jc w:val="both"/>
        <w:rPr>
          <w:rFonts w:ascii="Arial" w:hAnsi="Arial" w:cs="Times New Roman"/>
          <w:sz w:val="24"/>
          <w:szCs w:val="24"/>
        </w:rPr>
      </w:pPr>
      <w:r>
        <w:rPr>
          <w:rFonts w:cs="Times New Roman" w:ascii="Arial" w:hAnsi="Arial"/>
          <w:sz w:val="24"/>
          <w:szCs w:val="24"/>
        </w:rPr>
      </w:r>
    </w:p>
    <w:p>
      <w:pPr>
        <w:pStyle w:val="Normal"/>
        <w:jc w:val="both"/>
        <w:rPr/>
      </w:pPr>
      <w:r>
        <w:rPr>
          <w:rStyle w:val="Fontepargpadro"/>
          <w:rFonts w:cs="Times New Roman" w:ascii="Arial" w:hAnsi="Arial"/>
          <w:color w:val="000000"/>
          <w:sz w:val="24"/>
          <w:szCs w:val="24"/>
          <w:u w:val="none"/>
          <w:lang w:eastAsia="ar-SA"/>
        </w:rPr>
        <w:t>Recebido:____/_____/_____</w:t>
      </w:r>
    </w:p>
    <w:sectPr>
      <w:type w:val="nextPage"/>
      <w:pgSz w:w="11906" w:h="16838"/>
      <w:pgMar w:left="1701" w:right="1701"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0"/>
        <w:szCs w:val="22"/>
        <w:lang w:val="pt-BR" w:eastAsia="en-US" w:bidi="ar-SA"/>
      </w:rPr>
    </w:rPrDefault>
    <w:pPrDefault>
      <w:pPr/>
    </w:pPrDefault>
  </w:docDefaults>
  <w:style w:type="paragraph" w:styleId="Normal">
    <w:name w:val="Normal"/>
    <w:qFormat/>
    <w:pPr>
      <w:widowControl/>
      <w:suppressAutoHyphens w:val="true"/>
      <w:overflowPunct w:val="false"/>
      <w:bidi w:val="0"/>
      <w:spacing w:lineRule="auto" w:line="240" w:before="0" w:after="0"/>
      <w:jc w:val="left"/>
      <w:textAlignment w:val="baseline"/>
    </w:pPr>
    <w:rPr>
      <w:rFonts w:ascii="Liberation Serif" w:hAnsi="Liberation Serif" w:eastAsia="SimSun" w:cs="Mangal"/>
      <w:color w:val="auto"/>
      <w:kern w:val="2"/>
      <w:sz w:val="24"/>
      <w:szCs w:val="24"/>
      <w:lang w:val="pt-BR" w:eastAsia="zh-CN" w:bidi="hi-IN"/>
    </w:rPr>
  </w:style>
  <w:style w:type="character" w:styleId="DefaultParagraphFont">
    <w:name w:val="Default Paragraph Font"/>
    <w:qFormat/>
    <w:rPr/>
  </w:style>
  <w:style w:type="character" w:styleId="CorpodetextoChar">
    <w:name w:val="Corpo de texto Char"/>
    <w:basedOn w:val="DefaultParagraphFont"/>
    <w:qFormat/>
    <w:rPr>
      <w:rFonts w:ascii="Liberation Serif" w:hAnsi="Liberation Serif" w:eastAsia="SimSun" w:cs="Mangal"/>
      <w:kern w:val="2"/>
      <w:sz w:val="24"/>
      <w:szCs w:val="21"/>
      <w:lang w:eastAsia="zh-CN" w:bidi="hi-IN"/>
    </w:rPr>
  </w:style>
  <w:style w:type="character" w:styleId="LinkdaInternet">
    <w:name w:val="Link da Internet"/>
    <w:rPr>
      <w:color w:val="000080"/>
      <w:u w:val="single"/>
      <w:lang w:val="zxx" w:eastAsia="zxx" w:bidi="zxx"/>
    </w:rPr>
  </w:style>
  <w:style w:type="character" w:styleId="ListLabel1">
    <w:name w:val="ListLabel 1"/>
    <w:qFormat/>
    <w:rPr>
      <w:rFonts w:ascii="Arial" w:hAnsi="Arial" w:eastAsia="Arial" w:cs="Times New Roman"/>
      <w:i/>
      <w:iCs/>
      <w:color w:val="0000FF"/>
      <w:sz w:val="22"/>
      <w:szCs w:val="22"/>
      <w:shd w:fill="auto" w:val="clear"/>
    </w:rPr>
  </w:style>
  <w:style w:type="character" w:styleId="ListLabel2">
    <w:name w:val="ListLabel 2"/>
    <w:qFormat/>
    <w:rPr>
      <w:rFonts w:ascii="Arial" w:hAnsi="Arial" w:eastAsia="Arial" w:cs="Times New Roman"/>
      <w:i/>
      <w:iCs/>
      <w:color w:val="0000FF"/>
      <w:sz w:val="22"/>
      <w:szCs w:val="22"/>
      <w:shd w:fill="auto" w:val="clear"/>
    </w:rPr>
  </w:style>
  <w:style w:type="character" w:styleId="Fontepargpadro">
    <w:name w:val="Fonte parág. padrão"/>
    <w:qFormat/>
    <w:rPr/>
  </w:style>
  <w:style w:type="character" w:styleId="ListLabel3">
    <w:name w:val="ListLabel 3"/>
    <w:qFormat/>
    <w:rPr>
      <w:rFonts w:ascii="Arial" w:hAnsi="Arial" w:eastAsia="Arial" w:cs="Times New Roman"/>
      <w:i/>
      <w:iCs/>
      <w:color w:val="0000FF"/>
      <w:sz w:val="22"/>
      <w:szCs w:val="22"/>
      <w:shd w:fill="auto" w:val="clear"/>
    </w:rPr>
  </w:style>
  <w:style w:type="character" w:styleId="ListLabel4">
    <w:name w:val="ListLabel 4"/>
    <w:qFormat/>
    <w:rPr>
      <w:rFonts w:ascii="Arial" w:hAnsi="Arial" w:eastAsia="Arial"/>
      <w:b/>
      <w:bCs/>
      <w:sz w:val="22"/>
      <w:szCs w:val="22"/>
      <w:lang w:eastAsia="ar-SA"/>
    </w:rPr>
  </w:style>
  <w:style w:type="character" w:styleId="ListLabel5">
    <w:name w:val="ListLabel 5"/>
    <w:qFormat/>
    <w:rPr>
      <w:rFonts w:ascii="Arial" w:hAnsi="Arial" w:eastAsia="Arial" w:cs="Times New Roman"/>
      <w:i/>
      <w:iCs/>
      <w:color w:val="0000FF"/>
      <w:sz w:val="22"/>
      <w:szCs w:val="22"/>
      <w:shd w:fill="auto" w:val="clear"/>
    </w:rPr>
  </w:style>
  <w:style w:type="character" w:styleId="ListLabel6">
    <w:name w:val="ListLabel 6"/>
    <w:qFormat/>
    <w:rPr>
      <w:rFonts w:ascii="Arial" w:hAnsi="Arial" w:eastAsia="Arial"/>
      <w:b/>
      <w:bCs/>
      <w:sz w:val="22"/>
      <w:szCs w:val="22"/>
      <w:lang w:eastAsia="ar-SA"/>
    </w:rPr>
  </w:style>
  <w:style w:type="character" w:styleId="ListLabel7">
    <w:name w:val="ListLabel 7"/>
    <w:qFormat/>
    <w:rPr>
      <w:rFonts w:ascii="Arial" w:hAnsi="Arial" w:eastAsia="Arial" w:cs="Times New Roman"/>
      <w:i/>
      <w:iCs/>
      <w:color w:val="0000FF"/>
      <w:sz w:val="24"/>
      <w:szCs w:val="24"/>
      <w:shd w:fill="auto" w:val="clear"/>
    </w:rPr>
  </w:style>
  <w:style w:type="character" w:styleId="ListLabel8">
    <w:name w:val="ListLabel 8"/>
    <w:qFormat/>
    <w:rPr>
      <w:rFonts w:ascii="Arial" w:hAnsi="Arial" w:eastAsia="Arial"/>
      <w:b w:val="false"/>
      <w:bCs w:val="false"/>
      <w:sz w:val="24"/>
      <w:szCs w:val="24"/>
      <w:lang w:eastAsia="ar-SA"/>
    </w:rPr>
  </w:style>
  <w:style w:type="character" w:styleId="ListLabel9">
    <w:name w:val="ListLabel 9"/>
    <w:qFormat/>
    <w:rPr>
      <w:rFonts w:ascii="Arial" w:hAnsi="Arial" w:eastAsia="Arial" w:cs="Times New Roman"/>
      <w:i/>
      <w:iCs/>
      <w:color w:val="0000FF"/>
      <w:sz w:val="24"/>
      <w:szCs w:val="24"/>
      <w:shd w:fill="auto" w:val="clear"/>
    </w:rPr>
  </w:style>
  <w:style w:type="character" w:styleId="ListLabel10">
    <w:name w:val="ListLabel 10"/>
    <w:qFormat/>
    <w:rPr>
      <w:rFonts w:ascii="Arial" w:hAnsi="Arial" w:eastAsia="Arial"/>
      <w:b w:val="false"/>
      <w:bCs w:val="false"/>
      <w:sz w:val="24"/>
      <w:szCs w:val="24"/>
      <w:lang w:eastAsia="ar-SA"/>
    </w:rPr>
  </w:style>
  <w:style w:type="character" w:styleId="ListLabel11">
    <w:name w:val="ListLabel 11"/>
    <w:qFormat/>
    <w:rPr>
      <w:rFonts w:ascii="Arial" w:hAnsi="Arial" w:eastAsia="Arial" w:cs="Times New Roman"/>
      <w:i/>
      <w:iCs/>
      <w:color w:val="0000FF"/>
      <w:sz w:val="24"/>
      <w:szCs w:val="24"/>
      <w:u w:val="single"/>
      <w:shd w:fill="auto" w:val="clear"/>
    </w:rPr>
  </w:style>
  <w:style w:type="character" w:styleId="ListLabel12">
    <w:name w:val="ListLabel 12"/>
    <w:qFormat/>
    <w:rPr>
      <w:rFonts w:ascii="Arial" w:hAnsi="Arial" w:eastAsia="Arial"/>
      <w:b w:val="false"/>
      <w:bCs w:val="false"/>
      <w:sz w:val="24"/>
      <w:szCs w:val="24"/>
      <w:lang w:eastAsia="ar-SA"/>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before="0" w:after="120"/>
    </w:pPr>
    <w:rPr>
      <w:szCs w:val="21"/>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Standard">
    <w:name w:val="Standard"/>
    <w:qFormat/>
    <w:pPr>
      <w:widowControl/>
      <w:suppressAutoHyphens w:val="true"/>
      <w:overflowPunct w:val="false"/>
      <w:bidi w:val="0"/>
      <w:jc w:val="left"/>
      <w:textAlignment w:val="baseline"/>
    </w:pPr>
    <w:rPr>
      <w:rFonts w:ascii="Times New Roman" w:hAnsi="Times New Roman" w:eastAsia="SimSun; 宋体" w:cs="Times New Roman"/>
      <w:color w:val="auto"/>
      <w:kern w:val="2"/>
      <w:sz w:val="24"/>
      <w:szCs w:val="24"/>
      <w:lang w:val="pt-BR" w:eastAsia="zh-CN" w:bidi="ar-SA"/>
    </w:rPr>
  </w:style>
  <w:style w:type="paragraph" w:styleId="Textbody">
    <w:name w:val="Text body"/>
    <w:basedOn w:val="Standard"/>
    <w:qFormat/>
    <w:pPr>
      <w:spacing w:lineRule="auto" w:line="288" w:before="0" w:after="140"/>
    </w:pPr>
    <w:rPr/>
  </w:style>
  <w:style w:type="paragraph" w:styleId="Contedodatabela">
    <w:name w:val="Conteúdo da tabela"/>
    <w:basedOn w:val="Standard"/>
    <w:qFormat/>
    <w:pPr>
      <w:suppressLineNumbers/>
    </w:pPr>
    <w:rPr/>
  </w:style>
  <w:style w:type="numbering" w:styleId="Semlista">
    <w:name w:val="Sem lista"/>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santacruz.rs.gov.br/conteudo/comdica" TargetMode="External"/><Relationship Id="rId3" Type="http://schemas.openxmlformats.org/officeDocument/2006/relationships/hyperlink" Target="mailto:cmi@santacruz.rs.gov.br"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143</TotalTime>
  <Application>LibreOffice/6.2.8.2$Windows_X86_64 LibreOffice_project/f82ddfca21ebc1e222a662a32b25c0c9d20169ee</Application>
  <Pages>15</Pages>
  <Words>4981</Words>
  <Characters>27765</Characters>
  <CharactersWithSpaces>32544</CharactersWithSpaces>
  <Paragraphs>292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2025-08-08T10:52:04Z</dcterms:created>
  <dc:creator/>
  <dc:description/>
  <dc:language>pt-BR</dc:language>
  <cp:lastModifiedBy/>
  <dcterms:modified xsi:type="dcterms:W3CDTF">2025-08-14T15:08:12Z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HyperlinksChanged">
    <vt:bool>0</vt:bool>
  </property>
  <property fmtid="{D5CDD505-2E9C-101B-9397-08002B2CF9AE}" pid="4" name="LinksUpToDate">
    <vt:bool>0</vt:bool>
  </property>
  <property fmtid="{D5CDD505-2E9C-101B-9397-08002B2CF9AE}" pid="5" name="ScaleCrop">
    <vt:bool>0</vt:bool>
  </property>
  <property fmtid="{D5CDD505-2E9C-101B-9397-08002B2CF9AE}" pid="6" name="ShareDoc">
    <vt:bool>0</vt:bool>
  </property>
</Properties>
</file>